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65CF21" w14:textId="784B8F02" w:rsidR="00A24F61" w:rsidRDefault="00BF44B7">
      <w:pPr>
        <w:rPr>
          <w:b/>
          <w:sz w:val="36"/>
          <w:szCs w:val="36"/>
        </w:rPr>
      </w:pPr>
      <w:r w:rsidRPr="005D0E43">
        <w:rPr>
          <w:noProof/>
          <w:sz w:val="32"/>
          <w:szCs w:val="32"/>
        </w:rPr>
        <w:drawing>
          <wp:anchor distT="0" distB="0" distL="114935" distR="114935" simplePos="0" relativeHeight="251659264" behindDoc="1" locked="0" layoutInCell="1" allowOverlap="1" wp14:anchorId="3E9DD985" wp14:editId="00A11C61">
            <wp:simplePos x="0" y="0"/>
            <wp:positionH relativeFrom="margin">
              <wp:align>left</wp:align>
            </wp:positionH>
            <wp:positionV relativeFrom="paragraph">
              <wp:posOffset>-3810</wp:posOffset>
            </wp:positionV>
            <wp:extent cx="685800" cy="609600"/>
            <wp:effectExtent l="0" t="0" r="0" b="0"/>
            <wp:wrapTight wrapText="bothSides">
              <wp:wrapPolygon edited="0">
                <wp:start x="0" y="0"/>
                <wp:lineTo x="0" y="20925"/>
                <wp:lineTo x="21000" y="20925"/>
                <wp:lineTo x="21000" y="0"/>
                <wp:lineTo x="0" y="0"/>
              </wp:wrapPolygon>
            </wp:wrapTight>
            <wp:docPr id="14" name="Picture 14" descr="Hatherop C of E new logo April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atherop C of E new logo April 201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58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3E4166">
        <w:t xml:space="preserve"> </w:t>
      </w:r>
      <w:r w:rsidR="003E4166">
        <w:tab/>
        <w:t xml:space="preserve"> </w:t>
      </w:r>
      <w:r w:rsidR="003E4166">
        <w:rPr>
          <w:b/>
          <w:sz w:val="36"/>
          <w:szCs w:val="36"/>
        </w:rPr>
        <w:t>Catch-Up Premium Plan</w:t>
      </w:r>
    </w:p>
    <w:p w14:paraId="25C8008E" w14:textId="1D10FD60" w:rsidR="00A24F61" w:rsidRDefault="003E4166">
      <w:pPr>
        <w:rPr>
          <w:b/>
          <w:sz w:val="36"/>
          <w:szCs w:val="36"/>
        </w:rPr>
      </w:pPr>
      <w:r>
        <w:rPr>
          <w:b/>
          <w:sz w:val="36"/>
          <w:szCs w:val="36"/>
        </w:rPr>
        <w:t xml:space="preserve">      </w:t>
      </w:r>
      <w:r w:rsidR="00BF44B7">
        <w:rPr>
          <w:b/>
          <w:sz w:val="36"/>
          <w:szCs w:val="36"/>
        </w:rPr>
        <w:t>Hatherop C of E Primary School</w:t>
      </w:r>
      <w:r>
        <w:rPr>
          <w:b/>
          <w:sz w:val="36"/>
          <w:szCs w:val="36"/>
        </w:rPr>
        <w:t xml:space="preserve">  </w:t>
      </w:r>
    </w:p>
    <w:p w14:paraId="04CA052E" w14:textId="77777777" w:rsidR="00A24F61" w:rsidRDefault="00A24F61" w:rsidP="00BF44B7">
      <w:pPr>
        <w:shd w:val="clear" w:color="auto" w:fill="95B3D7" w:themeFill="accent1" w:themeFillTint="99"/>
        <w:spacing w:after="240"/>
        <w:rPr>
          <w:b/>
          <w:color w:val="FFFFFF"/>
          <w:sz w:val="12"/>
          <w:szCs w:val="12"/>
        </w:rPr>
      </w:pPr>
    </w:p>
    <w:tbl>
      <w:tblPr>
        <w:tblStyle w:val="a"/>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0"/>
        <w:gridCol w:w="1276"/>
        <w:gridCol w:w="3632"/>
        <w:gridCol w:w="1471"/>
        <w:gridCol w:w="4819"/>
        <w:gridCol w:w="1559"/>
      </w:tblGrid>
      <w:tr w:rsidR="00A24F61" w14:paraId="7ED753AC" w14:textId="77777777" w:rsidTr="00BF44B7">
        <w:tc>
          <w:tcPr>
            <w:tcW w:w="15417" w:type="dxa"/>
            <w:gridSpan w:val="6"/>
            <w:shd w:val="clear" w:color="auto" w:fill="95B3D7" w:themeFill="accent1" w:themeFillTint="99"/>
            <w:tcMar>
              <w:top w:w="57" w:type="dxa"/>
              <w:bottom w:w="57" w:type="dxa"/>
            </w:tcMar>
          </w:tcPr>
          <w:p w14:paraId="55357506" w14:textId="77777777" w:rsidR="00A24F61" w:rsidRDefault="003E4166" w:rsidP="00BF44B7">
            <w:pPr>
              <w:shd w:val="clear" w:color="auto" w:fill="95B3D7" w:themeFill="accent1" w:themeFillTint="99"/>
              <w:rPr>
                <w:b/>
                <w:color w:val="FFFFFF"/>
                <w:sz w:val="24"/>
                <w:szCs w:val="24"/>
              </w:rPr>
            </w:pPr>
            <w:r>
              <w:rPr>
                <w:b/>
                <w:color w:val="FFFFFF"/>
                <w:sz w:val="24"/>
                <w:szCs w:val="24"/>
              </w:rPr>
              <w:t>Summary information</w:t>
            </w:r>
          </w:p>
        </w:tc>
      </w:tr>
      <w:tr w:rsidR="00A24F61" w14:paraId="03894B10" w14:textId="77777777">
        <w:tc>
          <w:tcPr>
            <w:tcW w:w="2660" w:type="dxa"/>
            <w:tcMar>
              <w:top w:w="57" w:type="dxa"/>
              <w:bottom w:w="57" w:type="dxa"/>
            </w:tcMar>
          </w:tcPr>
          <w:p w14:paraId="25B1EE4A" w14:textId="77777777" w:rsidR="00A24F61" w:rsidRDefault="003E4166">
            <w:pPr>
              <w:rPr>
                <w:b/>
              </w:rPr>
            </w:pPr>
            <w:r>
              <w:rPr>
                <w:b/>
              </w:rPr>
              <w:t>School</w:t>
            </w:r>
          </w:p>
        </w:tc>
        <w:tc>
          <w:tcPr>
            <w:tcW w:w="12757" w:type="dxa"/>
            <w:gridSpan w:val="5"/>
            <w:tcMar>
              <w:top w:w="57" w:type="dxa"/>
              <w:bottom w:w="57" w:type="dxa"/>
            </w:tcMar>
          </w:tcPr>
          <w:p w14:paraId="360F49A7" w14:textId="4C204C02" w:rsidR="00A24F61" w:rsidRDefault="00BF44B7">
            <w:r>
              <w:t>Hatherop C of E Primary School</w:t>
            </w:r>
            <w:r w:rsidR="003E4166">
              <w:t xml:space="preserve"> </w:t>
            </w:r>
          </w:p>
        </w:tc>
      </w:tr>
      <w:tr w:rsidR="00A24F61" w14:paraId="797800FE" w14:textId="77777777">
        <w:trPr>
          <w:trHeight w:val="326"/>
        </w:trPr>
        <w:tc>
          <w:tcPr>
            <w:tcW w:w="2660" w:type="dxa"/>
            <w:tcMar>
              <w:top w:w="57" w:type="dxa"/>
              <w:bottom w:w="57" w:type="dxa"/>
            </w:tcMar>
          </w:tcPr>
          <w:p w14:paraId="45114B8D" w14:textId="77777777" w:rsidR="00A24F61" w:rsidRDefault="003E4166">
            <w:pPr>
              <w:rPr>
                <w:b/>
              </w:rPr>
            </w:pPr>
            <w:r>
              <w:rPr>
                <w:b/>
              </w:rPr>
              <w:t>Academic Year</w:t>
            </w:r>
          </w:p>
        </w:tc>
        <w:tc>
          <w:tcPr>
            <w:tcW w:w="1276" w:type="dxa"/>
            <w:tcMar>
              <w:top w:w="57" w:type="dxa"/>
              <w:bottom w:w="57" w:type="dxa"/>
            </w:tcMar>
          </w:tcPr>
          <w:p w14:paraId="438C368A" w14:textId="77777777" w:rsidR="00A24F61" w:rsidRDefault="003E4166">
            <w:r>
              <w:t>2020-21</w:t>
            </w:r>
          </w:p>
        </w:tc>
        <w:tc>
          <w:tcPr>
            <w:tcW w:w="3632" w:type="dxa"/>
          </w:tcPr>
          <w:p w14:paraId="75152F8F" w14:textId="77777777" w:rsidR="00A24F61" w:rsidRDefault="003E4166">
            <w:pPr>
              <w:rPr>
                <w:highlight w:val="yellow"/>
              </w:rPr>
            </w:pPr>
            <w:r>
              <w:rPr>
                <w:b/>
              </w:rPr>
              <w:t>Total Catch-Up Premium</w:t>
            </w:r>
          </w:p>
        </w:tc>
        <w:tc>
          <w:tcPr>
            <w:tcW w:w="1471" w:type="dxa"/>
          </w:tcPr>
          <w:p w14:paraId="48CE8293" w14:textId="0A4CA22A" w:rsidR="00A24F61" w:rsidRDefault="00BF44B7">
            <w:pPr>
              <w:rPr>
                <w:color w:val="000000"/>
              </w:rPr>
            </w:pPr>
            <w:r>
              <w:rPr>
                <w:color w:val="000000"/>
              </w:rPr>
              <w:t>£6320</w:t>
            </w:r>
          </w:p>
        </w:tc>
        <w:tc>
          <w:tcPr>
            <w:tcW w:w="4819" w:type="dxa"/>
          </w:tcPr>
          <w:p w14:paraId="35742489" w14:textId="77777777" w:rsidR="00A24F61" w:rsidRDefault="003E4166">
            <w:r>
              <w:rPr>
                <w:b/>
              </w:rPr>
              <w:t>Number of pupils</w:t>
            </w:r>
          </w:p>
        </w:tc>
        <w:tc>
          <w:tcPr>
            <w:tcW w:w="1559" w:type="dxa"/>
          </w:tcPr>
          <w:p w14:paraId="43AA5B29" w14:textId="67BDC7FB" w:rsidR="00A24F61" w:rsidRDefault="00BF44B7">
            <w:r>
              <w:t>79</w:t>
            </w:r>
          </w:p>
        </w:tc>
      </w:tr>
    </w:tbl>
    <w:p w14:paraId="0BCB0CF5" w14:textId="77777777" w:rsidR="00A24F61" w:rsidRDefault="00A24F61">
      <w:pPr>
        <w:rPr>
          <w:sz w:val="16"/>
          <w:szCs w:val="16"/>
        </w:rPr>
      </w:pPr>
    </w:p>
    <w:tbl>
      <w:tblPr>
        <w:tblStyle w:val="a0"/>
        <w:tblW w:w="15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06"/>
        <w:gridCol w:w="7706"/>
      </w:tblGrid>
      <w:tr w:rsidR="00A24F61" w14:paraId="71871DCD" w14:textId="77777777" w:rsidTr="00BF44B7">
        <w:trPr>
          <w:trHeight w:val="225"/>
        </w:trPr>
        <w:tc>
          <w:tcPr>
            <w:tcW w:w="15412" w:type="dxa"/>
            <w:gridSpan w:val="2"/>
            <w:shd w:val="clear" w:color="auto" w:fill="95B3D7" w:themeFill="accent1" w:themeFillTint="99"/>
            <w:tcMar>
              <w:top w:w="57" w:type="dxa"/>
              <w:bottom w:w="57" w:type="dxa"/>
            </w:tcMar>
          </w:tcPr>
          <w:p w14:paraId="07BCD013" w14:textId="77777777" w:rsidR="00A24F61" w:rsidRDefault="003E4166">
            <w:pPr>
              <w:spacing w:after="120"/>
              <w:rPr>
                <w:color w:val="FFFFFF"/>
                <w:sz w:val="24"/>
                <w:szCs w:val="24"/>
              </w:rPr>
            </w:pPr>
            <w:r>
              <w:rPr>
                <w:b/>
                <w:color w:val="FFFFFF"/>
                <w:sz w:val="24"/>
                <w:szCs w:val="24"/>
              </w:rPr>
              <w:t>Guidance</w:t>
            </w:r>
          </w:p>
        </w:tc>
      </w:tr>
      <w:tr w:rsidR="00A24F61" w14:paraId="1737F765" w14:textId="77777777">
        <w:trPr>
          <w:trHeight w:val="755"/>
        </w:trPr>
        <w:tc>
          <w:tcPr>
            <w:tcW w:w="15412" w:type="dxa"/>
            <w:gridSpan w:val="2"/>
            <w:tcMar>
              <w:top w:w="57" w:type="dxa"/>
              <w:bottom w:w="57" w:type="dxa"/>
            </w:tcMar>
          </w:tcPr>
          <w:p w14:paraId="678F2473" w14:textId="77777777" w:rsidR="00A24F61" w:rsidRDefault="00A24F61">
            <w:pPr>
              <w:rPr>
                <w:color w:val="0B0C0C"/>
                <w:highlight w:val="white"/>
              </w:rPr>
            </w:pPr>
          </w:p>
          <w:p w14:paraId="79764E07" w14:textId="77777777" w:rsidR="00A24F61" w:rsidRDefault="003E4166">
            <w:pPr>
              <w:rPr>
                <w:color w:val="0B0C0C"/>
                <w:highlight w:val="white"/>
              </w:rPr>
            </w:pPr>
            <w:r>
              <w:rPr>
                <w:color w:val="0B0C0C"/>
                <w:highlight w:val="white"/>
              </w:rPr>
              <w:t>Children and young people across the country have experienced unprecedented disruption to their education as a result of coronavirus (COVID-19). Those from the most vulnerable and disadvantaged backgrounds will be among those hardest hit. The aggregate impact of lost time in education will be substantial, and the scale of our response must match the scale of the challenge.</w:t>
            </w:r>
          </w:p>
          <w:p w14:paraId="4A9C6538" w14:textId="77777777" w:rsidR="00A24F61" w:rsidRDefault="00A24F61">
            <w:pPr>
              <w:rPr>
                <w:color w:val="0B0C0C"/>
                <w:highlight w:val="white"/>
              </w:rPr>
            </w:pPr>
          </w:p>
          <w:p w14:paraId="6CE3E6CA" w14:textId="0365A757" w:rsidR="00A24F61" w:rsidRDefault="003E4166">
            <w:pPr>
              <w:rPr>
                <w:color w:val="0B0C0C"/>
                <w:highlight w:val="white"/>
              </w:rPr>
            </w:pPr>
            <w:r>
              <w:rPr>
                <w:color w:val="0B0C0C"/>
                <w:highlight w:val="white"/>
              </w:rPr>
              <w:t>Schools’ allocations will be calculated on a per pupil basis, providing each mainstream school with a total of £80 for each pupil</w:t>
            </w:r>
            <w:r w:rsidR="00BF44B7">
              <w:rPr>
                <w:color w:val="0B0C0C"/>
                <w:highlight w:val="white"/>
              </w:rPr>
              <w:t>.</w:t>
            </w:r>
          </w:p>
          <w:p w14:paraId="7E19BE3A" w14:textId="77777777" w:rsidR="00A24F61" w:rsidRDefault="00A24F61">
            <w:pPr>
              <w:rPr>
                <w:color w:val="0B0C0C"/>
                <w:highlight w:val="white"/>
              </w:rPr>
            </w:pPr>
          </w:p>
          <w:p w14:paraId="3CA3B82C" w14:textId="77777777" w:rsidR="00A24F61" w:rsidRDefault="003E4166">
            <w:pPr>
              <w:rPr>
                <w:color w:val="0B0C0C"/>
                <w:highlight w:val="white"/>
              </w:rPr>
            </w:pPr>
            <w:r>
              <w:rPr>
                <w:color w:val="0B0C0C"/>
                <w:highlight w:val="white"/>
              </w:rPr>
              <w:t>As the catch-up premium has been designed to mitigate the effects of the unique disruption caused by coronavirus (COVID-19), the grant will only be available for the 2020 to 2021 academic year. It will not be added to schools’ baselines in calculating future years’ funding allocations.</w:t>
            </w:r>
          </w:p>
          <w:p w14:paraId="6FDD489F" w14:textId="77777777" w:rsidR="00A24F61" w:rsidRDefault="00A24F61"/>
        </w:tc>
      </w:tr>
      <w:tr w:rsidR="00A24F61" w14:paraId="5B10D6D6" w14:textId="77777777" w:rsidTr="00BF44B7">
        <w:trPr>
          <w:trHeight w:val="332"/>
        </w:trPr>
        <w:tc>
          <w:tcPr>
            <w:tcW w:w="7706" w:type="dxa"/>
            <w:shd w:val="clear" w:color="auto" w:fill="95B3D7" w:themeFill="accent1" w:themeFillTint="99"/>
            <w:tcMar>
              <w:top w:w="57" w:type="dxa"/>
              <w:bottom w:w="57" w:type="dxa"/>
            </w:tcMar>
          </w:tcPr>
          <w:p w14:paraId="591AAC71" w14:textId="77777777" w:rsidR="00A24F61" w:rsidRDefault="003E4166">
            <w:pPr>
              <w:rPr>
                <w:color w:val="FFFFFF"/>
                <w:sz w:val="24"/>
                <w:szCs w:val="24"/>
              </w:rPr>
            </w:pPr>
            <w:r>
              <w:rPr>
                <w:b/>
                <w:color w:val="FFFFFF"/>
                <w:sz w:val="24"/>
                <w:szCs w:val="24"/>
              </w:rPr>
              <w:t>Use of Funds</w:t>
            </w:r>
          </w:p>
        </w:tc>
        <w:tc>
          <w:tcPr>
            <w:tcW w:w="7706" w:type="dxa"/>
            <w:shd w:val="clear" w:color="auto" w:fill="95B3D7" w:themeFill="accent1" w:themeFillTint="99"/>
          </w:tcPr>
          <w:p w14:paraId="6F564137" w14:textId="77777777" w:rsidR="00A24F61" w:rsidRDefault="003E4166">
            <w:pPr>
              <w:rPr>
                <w:b/>
                <w:color w:val="FFFFFF"/>
                <w:sz w:val="24"/>
                <w:szCs w:val="24"/>
              </w:rPr>
            </w:pPr>
            <w:r>
              <w:rPr>
                <w:b/>
                <w:color w:val="FFFFFF"/>
                <w:sz w:val="24"/>
                <w:szCs w:val="24"/>
              </w:rPr>
              <w:t>EEF Recommendations</w:t>
            </w:r>
          </w:p>
        </w:tc>
      </w:tr>
      <w:tr w:rsidR="00A24F61" w14:paraId="65B6004A" w14:textId="77777777">
        <w:trPr>
          <w:trHeight w:val="755"/>
        </w:trPr>
        <w:tc>
          <w:tcPr>
            <w:tcW w:w="7706" w:type="dxa"/>
            <w:tcMar>
              <w:top w:w="57" w:type="dxa"/>
              <w:bottom w:w="57" w:type="dxa"/>
            </w:tcMar>
          </w:tcPr>
          <w:p w14:paraId="300EB353" w14:textId="77777777" w:rsidR="00A24F61" w:rsidRDefault="00A24F61">
            <w:pPr>
              <w:pBdr>
                <w:top w:val="nil"/>
                <w:left w:val="nil"/>
                <w:bottom w:val="nil"/>
                <w:right w:val="nil"/>
                <w:between w:val="nil"/>
              </w:pBdr>
              <w:shd w:val="clear" w:color="auto" w:fill="FFFFFF"/>
              <w:rPr>
                <w:color w:val="0B0C0C"/>
              </w:rPr>
            </w:pPr>
          </w:p>
          <w:p w14:paraId="3F0239FD" w14:textId="77777777" w:rsidR="00A24F61" w:rsidRDefault="003E4166">
            <w:pPr>
              <w:pBdr>
                <w:top w:val="nil"/>
                <w:left w:val="nil"/>
                <w:bottom w:val="nil"/>
                <w:right w:val="nil"/>
                <w:between w:val="nil"/>
              </w:pBdr>
              <w:shd w:val="clear" w:color="auto" w:fill="FFFFFF"/>
              <w:rPr>
                <w:color w:val="0B0C0C"/>
              </w:rPr>
            </w:pPr>
            <w:r>
              <w:rPr>
                <w:color w:val="0B0C0C"/>
              </w:rPr>
              <w:t>Schools should use this funding for specific activities to support their pupils to catch up for lost teaching over the previous months, in line with the guidance on </w:t>
            </w:r>
            <w:hyperlink r:id="rId7" w:anchor="section-3-curriculum-behaviour-and-pastoral-support">
              <w:r>
                <w:rPr>
                  <w:color w:val="4C2C92"/>
                  <w:u w:val="single"/>
                </w:rPr>
                <w:t>curriculum expectations for the next academic year</w:t>
              </w:r>
            </w:hyperlink>
            <w:r>
              <w:rPr>
                <w:color w:val="0B0C0C"/>
              </w:rPr>
              <w:t>.</w:t>
            </w:r>
          </w:p>
          <w:p w14:paraId="537779A6" w14:textId="77777777" w:rsidR="00A24F61" w:rsidRDefault="003E4166">
            <w:pPr>
              <w:pBdr>
                <w:top w:val="nil"/>
                <w:left w:val="nil"/>
                <w:bottom w:val="nil"/>
                <w:right w:val="nil"/>
                <w:between w:val="nil"/>
              </w:pBdr>
              <w:shd w:val="clear" w:color="auto" w:fill="FFFFFF"/>
              <w:spacing w:before="300" w:after="300"/>
              <w:rPr>
                <w:color w:val="0B0C0C"/>
              </w:rPr>
            </w:pPr>
            <w:r>
              <w:rPr>
                <w:color w:val="0B0C0C"/>
              </w:rPr>
              <w:t>Schools have the flexibility to spend their funding in the best way for their cohort and circumstances.</w:t>
            </w:r>
          </w:p>
          <w:p w14:paraId="2982ADDF" w14:textId="77777777" w:rsidR="00A24F61" w:rsidRDefault="003E4166">
            <w:pPr>
              <w:pBdr>
                <w:top w:val="nil"/>
                <w:left w:val="nil"/>
                <w:bottom w:val="nil"/>
                <w:right w:val="nil"/>
                <w:between w:val="nil"/>
              </w:pBdr>
              <w:shd w:val="clear" w:color="auto" w:fill="FFFFFF"/>
              <w:rPr>
                <w:color w:val="0B0C0C"/>
              </w:rPr>
            </w:pPr>
            <w:r>
              <w:rPr>
                <w:color w:val="0B0C0C"/>
              </w:rPr>
              <w:t>To support schools to make the best use of this funding, the Education Endowment Foundation (EEF) has published a </w:t>
            </w:r>
            <w:hyperlink r:id="rId8" w:anchor="nav-covid-19-support-guide-for-schools1">
              <w:r>
                <w:rPr>
                  <w:color w:val="4C2C92"/>
                  <w:u w:val="single"/>
                </w:rPr>
                <w:t>coronavirus (COVID-19) support guide for schools</w:t>
              </w:r>
            </w:hyperlink>
            <w:r>
              <w:rPr>
                <w:color w:val="0B0C0C"/>
              </w:rPr>
              <w:t> with evidence-based approaches to catch up for all students. Schools should use this document to help them direct their additional funding in the most effective way.</w:t>
            </w:r>
          </w:p>
          <w:p w14:paraId="15551251" w14:textId="77777777" w:rsidR="00A24F61" w:rsidRDefault="00A24F61"/>
          <w:p w14:paraId="7BAC59C8" w14:textId="77777777" w:rsidR="00A24F61" w:rsidRDefault="00A24F61"/>
        </w:tc>
        <w:tc>
          <w:tcPr>
            <w:tcW w:w="7706" w:type="dxa"/>
          </w:tcPr>
          <w:p w14:paraId="16EEE1B6" w14:textId="77777777" w:rsidR="00A24F61" w:rsidRDefault="003E4166">
            <w:r>
              <w:t>The EEF advises the following:</w:t>
            </w:r>
          </w:p>
          <w:p w14:paraId="6555B4B8" w14:textId="77777777" w:rsidR="00A24F61" w:rsidRDefault="00A24F61"/>
          <w:p w14:paraId="2402DA20" w14:textId="77777777" w:rsidR="00A24F61" w:rsidRDefault="003E4166">
            <w:r>
              <w:t xml:space="preserve">Teaching and whole school strategies </w:t>
            </w:r>
          </w:p>
          <w:p w14:paraId="1C76CAF4" w14:textId="77777777" w:rsidR="00A24F61" w:rsidRDefault="003E4166">
            <w:pPr>
              <w:numPr>
                <w:ilvl w:val="0"/>
                <w:numId w:val="4"/>
              </w:numPr>
              <w:pBdr>
                <w:top w:val="nil"/>
                <w:left w:val="nil"/>
                <w:bottom w:val="nil"/>
                <w:right w:val="nil"/>
                <w:between w:val="nil"/>
              </w:pBdr>
              <w:rPr>
                <w:color w:val="000000"/>
              </w:rPr>
            </w:pPr>
            <w:r>
              <w:rPr>
                <w:color w:val="000000"/>
              </w:rPr>
              <w:t>Supporting great teaching</w:t>
            </w:r>
          </w:p>
          <w:p w14:paraId="1454B781" w14:textId="77777777" w:rsidR="00A24F61" w:rsidRDefault="003E4166">
            <w:pPr>
              <w:numPr>
                <w:ilvl w:val="0"/>
                <w:numId w:val="4"/>
              </w:numPr>
              <w:pBdr>
                <w:top w:val="nil"/>
                <w:left w:val="nil"/>
                <w:bottom w:val="nil"/>
                <w:right w:val="nil"/>
                <w:between w:val="nil"/>
              </w:pBdr>
              <w:rPr>
                <w:color w:val="000000"/>
              </w:rPr>
            </w:pPr>
            <w:r>
              <w:rPr>
                <w:color w:val="000000"/>
              </w:rPr>
              <w:t xml:space="preserve">Pupil assessment and feedback </w:t>
            </w:r>
          </w:p>
          <w:p w14:paraId="11108092" w14:textId="77777777" w:rsidR="00A24F61" w:rsidRDefault="003E4166">
            <w:pPr>
              <w:numPr>
                <w:ilvl w:val="0"/>
                <w:numId w:val="4"/>
              </w:numPr>
              <w:pBdr>
                <w:top w:val="nil"/>
                <w:left w:val="nil"/>
                <w:bottom w:val="nil"/>
                <w:right w:val="nil"/>
                <w:between w:val="nil"/>
              </w:pBdr>
              <w:rPr>
                <w:color w:val="000000"/>
              </w:rPr>
            </w:pPr>
            <w:r>
              <w:rPr>
                <w:color w:val="000000"/>
              </w:rPr>
              <w:t>Transition support</w:t>
            </w:r>
          </w:p>
          <w:p w14:paraId="41211710" w14:textId="77777777" w:rsidR="00A24F61" w:rsidRDefault="00A24F61"/>
          <w:p w14:paraId="2D7E993B" w14:textId="77777777" w:rsidR="00A24F61" w:rsidRDefault="003E4166">
            <w:r>
              <w:t xml:space="preserve">Targeted approaches </w:t>
            </w:r>
          </w:p>
          <w:p w14:paraId="6CC92CCB" w14:textId="77777777" w:rsidR="00A24F61" w:rsidRDefault="003E4166">
            <w:pPr>
              <w:numPr>
                <w:ilvl w:val="0"/>
                <w:numId w:val="1"/>
              </w:numPr>
              <w:pBdr>
                <w:top w:val="nil"/>
                <w:left w:val="nil"/>
                <w:bottom w:val="nil"/>
                <w:right w:val="nil"/>
                <w:between w:val="nil"/>
              </w:pBdr>
              <w:rPr>
                <w:color w:val="000000"/>
              </w:rPr>
            </w:pPr>
            <w:r>
              <w:rPr>
                <w:color w:val="000000"/>
              </w:rPr>
              <w:t xml:space="preserve">One to one and small group tuition </w:t>
            </w:r>
          </w:p>
          <w:p w14:paraId="7CC86912" w14:textId="77777777" w:rsidR="00A24F61" w:rsidRDefault="003E4166">
            <w:pPr>
              <w:numPr>
                <w:ilvl w:val="0"/>
                <w:numId w:val="1"/>
              </w:numPr>
              <w:pBdr>
                <w:top w:val="nil"/>
                <w:left w:val="nil"/>
                <w:bottom w:val="nil"/>
                <w:right w:val="nil"/>
                <w:between w:val="nil"/>
              </w:pBdr>
              <w:rPr>
                <w:color w:val="000000"/>
              </w:rPr>
            </w:pPr>
            <w:r>
              <w:rPr>
                <w:color w:val="000000"/>
              </w:rPr>
              <w:t xml:space="preserve">Intervention programmes </w:t>
            </w:r>
          </w:p>
          <w:p w14:paraId="2F73C529" w14:textId="77777777" w:rsidR="00A24F61" w:rsidRDefault="003E4166">
            <w:pPr>
              <w:numPr>
                <w:ilvl w:val="0"/>
                <w:numId w:val="1"/>
              </w:numPr>
              <w:pBdr>
                <w:top w:val="nil"/>
                <w:left w:val="nil"/>
                <w:bottom w:val="nil"/>
                <w:right w:val="nil"/>
                <w:between w:val="nil"/>
              </w:pBdr>
              <w:rPr>
                <w:color w:val="000000"/>
              </w:rPr>
            </w:pPr>
            <w:r>
              <w:rPr>
                <w:color w:val="000000"/>
              </w:rPr>
              <w:t>Extended school time</w:t>
            </w:r>
          </w:p>
          <w:p w14:paraId="075F85D9" w14:textId="77777777" w:rsidR="00A24F61" w:rsidRDefault="00A24F61"/>
          <w:p w14:paraId="769E8209" w14:textId="77777777" w:rsidR="00A24F61" w:rsidRDefault="003E4166">
            <w:r>
              <w:t xml:space="preserve">Wider strategies </w:t>
            </w:r>
          </w:p>
          <w:p w14:paraId="39EF99EB" w14:textId="77777777" w:rsidR="00A24F61" w:rsidRDefault="003E4166">
            <w:pPr>
              <w:numPr>
                <w:ilvl w:val="0"/>
                <w:numId w:val="2"/>
              </w:numPr>
              <w:pBdr>
                <w:top w:val="nil"/>
                <w:left w:val="nil"/>
                <w:bottom w:val="nil"/>
                <w:right w:val="nil"/>
                <w:between w:val="nil"/>
              </w:pBdr>
              <w:rPr>
                <w:color w:val="000000"/>
              </w:rPr>
            </w:pPr>
            <w:r>
              <w:rPr>
                <w:color w:val="000000"/>
              </w:rPr>
              <w:t xml:space="preserve">Supporting parent and carers </w:t>
            </w:r>
          </w:p>
          <w:p w14:paraId="37F08F95" w14:textId="77777777" w:rsidR="00A24F61" w:rsidRDefault="003E4166">
            <w:pPr>
              <w:numPr>
                <w:ilvl w:val="0"/>
                <w:numId w:val="2"/>
              </w:numPr>
              <w:pBdr>
                <w:top w:val="nil"/>
                <w:left w:val="nil"/>
                <w:bottom w:val="nil"/>
                <w:right w:val="nil"/>
                <w:between w:val="nil"/>
              </w:pBdr>
              <w:rPr>
                <w:color w:val="000000"/>
              </w:rPr>
            </w:pPr>
            <w:r>
              <w:rPr>
                <w:color w:val="000000"/>
              </w:rPr>
              <w:t xml:space="preserve">Access to technology </w:t>
            </w:r>
          </w:p>
          <w:p w14:paraId="22C11E59" w14:textId="77777777" w:rsidR="00A24F61" w:rsidRDefault="003E4166">
            <w:pPr>
              <w:numPr>
                <w:ilvl w:val="0"/>
                <w:numId w:val="2"/>
              </w:numPr>
              <w:pBdr>
                <w:top w:val="nil"/>
                <w:left w:val="nil"/>
                <w:bottom w:val="nil"/>
                <w:right w:val="nil"/>
                <w:between w:val="nil"/>
              </w:pBdr>
              <w:shd w:val="clear" w:color="auto" w:fill="FFFFFF"/>
              <w:rPr>
                <w:rFonts w:ascii="Arial" w:eastAsia="Arial" w:hAnsi="Arial" w:cs="Arial"/>
                <w:color w:val="0B0C0C"/>
                <w:sz w:val="29"/>
                <w:szCs w:val="29"/>
              </w:rPr>
            </w:pPr>
            <w:r>
              <w:rPr>
                <w:color w:val="000000"/>
              </w:rPr>
              <w:t>Summer support</w:t>
            </w:r>
          </w:p>
        </w:tc>
      </w:tr>
    </w:tbl>
    <w:p w14:paraId="12360D6C" w14:textId="77777777" w:rsidR="00A24F61" w:rsidRDefault="00A24F61">
      <w:pPr>
        <w:rPr>
          <w:sz w:val="16"/>
          <w:szCs w:val="16"/>
        </w:rPr>
      </w:pPr>
    </w:p>
    <w:tbl>
      <w:tblPr>
        <w:tblStyle w:val="a1"/>
        <w:tblW w:w="15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14145"/>
      </w:tblGrid>
      <w:tr w:rsidR="00A24F61" w14:paraId="27468F41" w14:textId="77777777" w:rsidTr="00BF44B7">
        <w:tc>
          <w:tcPr>
            <w:tcW w:w="15416" w:type="dxa"/>
            <w:gridSpan w:val="2"/>
            <w:shd w:val="clear" w:color="auto" w:fill="95B3D7" w:themeFill="accent1" w:themeFillTint="99"/>
            <w:tcMar>
              <w:top w:w="57" w:type="dxa"/>
              <w:bottom w:w="57" w:type="dxa"/>
            </w:tcMar>
          </w:tcPr>
          <w:p w14:paraId="3EADA959" w14:textId="77777777" w:rsidR="00A24F61" w:rsidRDefault="003E4166">
            <w:pPr>
              <w:rPr>
                <w:b/>
                <w:color w:val="FFFFFF"/>
                <w:sz w:val="24"/>
                <w:szCs w:val="24"/>
              </w:rPr>
            </w:pPr>
            <w:r>
              <w:rPr>
                <w:b/>
                <w:color w:val="FFFFFF"/>
                <w:sz w:val="24"/>
                <w:szCs w:val="24"/>
              </w:rPr>
              <w:t>Identified impact of lockdown</w:t>
            </w:r>
          </w:p>
        </w:tc>
      </w:tr>
      <w:tr w:rsidR="00BF44B7" w14:paraId="23F13FC7" w14:textId="77777777" w:rsidTr="00BF44B7">
        <w:tc>
          <w:tcPr>
            <w:tcW w:w="1271" w:type="dxa"/>
            <w:tcMar>
              <w:top w:w="57" w:type="dxa"/>
              <w:bottom w:w="57" w:type="dxa"/>
            </w:tcMar>
          </w:tcPr>
          <w:p w14:paraId="1424D1BE" w14:textId="77777777" w:rsidR="00BF44B7" w:rsidRDefault="00BF44B7" w:rsidP="00BF44B7">
            <w:pPr>
              <w:tabs>
                <w:tab w:val="left" w:pos="75"/>
              </w:tabs>
              <w:rPr>
                <w:b/>
              </w:rPr>
            </w:pPr>
          </w:p>
          <w:p w14:paraId="71917A78" w14:textId="638F24F6" w:rsidR="00BF44B7" w:rsidRDefault="00BF44B7" w:rsidP="00BF44B7">
            <w:pPr>
              <w:tabs>
                <w:tab w:val="left" w:pos="75"/>
              </w:tabs>
              <w:rPr>
                <w:b/>
              </w:rPr>
            </w:pPr>
            <w:r>
              <w:rPr>
                <w:b/>
              </w:rPr>
              <w:t>Reading</w:t>
            </w:r>
          </w:p>
        </w:tc>
        <w:tc>
          <w:tcPr>
            <w:tcW w:w="14145" w:type="dxa"/>
          </w:tcPr>
          <w:p w14:paraId="0589E164" w14:textId="77777777" w:rsidR="00BF44B7" w:rsidRDefault="00BF44B7" w:rsidP="00BF44B7"/>
          <w:p w14:paraId="75143990" w14:textId="1100AA20" w:rsidR="00BF44B7" w:rsidRDefault="00BF44B7" w:rsidP="00BF44B7">
            <w:r>
              <w:t xml:space="preserve">Children accessed reading during lockdown more than any other subject. This is something that was more accessible for families and required less teacher input. However, children are less fluent in their reading and the gap between those children that read widely and those children who don’t is now increasingly wide. </w:t>
            </w:r>
          </w:p>
        </w:tc>
      </w:tr>
      <w:tr w:rsidR="00BF44B7" w14:paraId="35932511" w14:textId="77777777" w:rsidTr="00BF44B7">
        <w:tc>
          <w:tcPr>
            <w:tcW w:w="1271" w:type="dxa"/>
            <w:tcMar>
              <w:top w:w="57" w:type="dxa"/>
              <w:bottom w:w="57" w:type="dxa"/>
            </w:tcMar>
          </w:tcPr>
          <w:p w14:paraId="786B5D60" w14:textId="56061387" w:rsidR="00BF44B7" w:rsidRDefault="00BF44B7" w:rsidP="00BF44B7">
            <w:pPr>
              <w:tabs>
                <w:tab w:val="left" w:pos="75"/>
              </w:tabs>
              <w:rPr>
                <w:b/>
              </w:rPr>
            </w:pPr>
            <w:r>
              <w:rPr>
                <w:b/>
              </w:rPr>
              <w:t>Phonics</w:t>
            </w:r>
          </w:p>
        </w:tc>
        <w:tc>
          <w:tcPr>
            <w:tcW w:w="14145" w:type="dxa"/>
          </w:tcPr>
          <w:p w14:paraId="49EA1E24" w14:textId="21B2CFFF" w:rsidR="00BF44B7" w:rsidRDefault="00BF44B7" w:rsidP="00BF44B7">
            <w:r>
              <w:t xml:space="preserve">Children in Year 1 and Year 2 have significant gaps in their phonological awareness. This has had an impact on their ability to blend and decode sounds to form words, which in turn has had an impact on their reading and writing. Those who didn’t read frequently during lockdown have been impacted the most. </w:t>
            </w:r>
          </w:p>
        </w:tc>
      </w:tr>
      <w:tr w:rsidR="00BF44B7" w14:paraId="52ECA117" w14:textId="77777777" w:rsidTr="00BF44B7">
        <w:tc>
          <w:tcPr>
            <w:tcW w:w="1271" w:type="dxa"/>
            <w:tcMar>
              <w:top w:w="57" w:type="dxa"/>
              <w:bottom w:w="57" w:type="dxa"/>
            </w:tcMar>
          </w:tcPr>
          <w:p w14:paraId="58F274DF" w14:textId="77777777" w:rsidR="00BF44B7" w:rsidRDefault="00BF44B7" w:rsidP="00BF44B7">
            <w:pPr>
              <w:tabs>
                <w:tab w:val="left" w:pos="75"/>
              </w:tabs>
              <w:rPr>
                <w:b/>
              </w:rPr>
            </w:pPr>
          </w:p>
          <w:p w14:paraId="687A7B0E" w14:textId="77777777" w:rsidR="00BF44B7" w:rsidRDefault="00BF44B7" w:rsidP="00BF44B7">
            <w:pPr>
              <w:tabs>
                <w:tab w:val="left" w:pos="75"/>
              </w:tabs>
              <w:rPr>
                <w:b/>
              </w:rPr>
            </w:pPr>
            <w:r>
              <w:rPr>
                <w:b/>
              </w:rPr>
              <w:t>Maths</w:t>
            </w:r>
          </w:p>
        </w:tc>
        <w:tc>
          <w:tcPr>
            <w:tcW w:w="14145" w:type="dxa"/>
          </w:tcPr>
          <w:p w14:paraId="3DCFC571" w14:textId="77777777" w:rsidR="00BF44B7" w:rsidRDefault="00BF44B7" w:rsidP="00BF44B7"/>
          <w:p w14:paraId="66D65578" w14:textId="29F3E83C" w:rsidR="00BF44B7" w:rsidRDefault="00BF44B7" w:rsidP="00BF44B7">
            <w:r>
              <w:t xml:space="preserve">Specific content has been missed, leading to gaps in learning and stalled sequencing of journeys. Children still have an appetite for maths and lockdown has not affected their attitudes </w:t>
            </w:r>
            <w:r w:rsidR="00E406E4">
              <w:t>due to the fact that the majority of children were able to access the white rose resources and use the CGP books during lockdown</w:t>
            </w:r>
            <w:r>
              <w:t xml:space="preserve">. </w:t>
            </w:r>
            <w:r w:rsidR="00E406E4">
              <w:t xml:space="preserve">The gap has widened for those that were unable to engage in the work set. </w:t>
            </w:r>
          </w:p>
          <w:p w14:paraId="4799B921" w14:textId="2758F41B" w:rsidR="00BF44B7" w:rsidRDefault="00BF44B7" w:rsidP="00BF44B7">
            <w:r>
              <w:t xml:space="preserve">Recall of basic skills has suffered </w:t>
            </w:r>
            <w:r w:rsidR="00E406E4">
              <w:t xml:space="preserve">in some instances the </w:t>
            </w:r>
            <w:r>
              <w:t xml:space="preserve">children </w:t>
            </w:r>
            <w:r w:rsidR="00E406E4">
              <w:t xml:space="preserve">were </w:t>
            </w:r>
            <w:r>
              <w:t>not able to recall addition facts, times tables and ha</w:t>
            </w:r>
            <w:r w:rsidR="00E406E4">
              <w:t>d</w:t>
            </w:r>
            <w:r>
              <w:t xml:space="preserve"> forgotten once taught calculation strategies.</w:t>
            </w:r>
            <w:r w:rsidR="00E406E4">
              <w:t xml:space="preserve"> Again, the gap was obvious between those who had engaged in the home learning and those who didn’t. </w:t>
            </w:r>
          </w:p>
          <w:p w14:paraId="6F600D56" w14:textId="77777777" w:rsidR="00BF44B7" w:rsidRDefault="00BF44B7" w:rsidP="00BF44B7"/>
        </w:tc>
      </w:tr>
      <w:tr w:rsidR="00BF44B7" w14:paraId="3AB1BBDD" w14:textId="77777777" w:rsidTr="00BF44B7">
        <w:tc>
          <w:tcPr>
            <w:tcW w:w="1271" w:type="dxa"/>
            <w:tcMar>
              <w:top w:w="57" w:type="dxa"/>
              <w:bottom w:w="57" w:type="dxa"/>
            </w:tcMar>
          </w:tcPr>
          <w:p w14:paraId="5AECCB24" w14:textId="77777777" w:rsidR="00BF44B7" w:rsidRDefault="00BF44B7" w:rsidP="00BF44B7">
            <w:pPr>
              <w:tabs>
                <w:tab w:val="left" w:pos="75"/>
              </w:tabs>
              <w:rPr>
                <w:b/>
              </w:rPr>
            </w:pPr>
          </w:p>
          <w:p w14:paraId="493A1179" w14:textId="77777777" w:rsidR="00BF44B7" w:rsidRDefault="00BF44B7" w:rsidP="00BF44B7">
            <w:pPr>
              <w:tabs>
                <w:tab w:val="left" w:pos="75"/>
              </w:tabs>
              <w:rPr>
                <w:b/>
              </w:rPr>
            </w:pPr>
            <w:r>
              <w:rPr>
                <w:b/>
              </w:rPr>
              <w:t>Writing</w:t>
            </w:r>
          </w:p>
        </w:tc>
        <w:tc>
          <w:tcPr>
            <w:tcW w:w="14145" w:type="dxa"/>
          </w:tcPr>
          <w:p w14:paraId="53BD304A" w14:textId="77777777" w:rsidR="00BF44B7" w:rsidRDefault="00BF44B7" w:rsidP="00BF44B7"/>
          <w:p w14:paraId="1BF25EDA" w14:textId="5A5C709C" w:rsidR="00BF44B7" w:rsidRDefault="00BF44B7" w:rsidP="00BF44B7">
            <w:r>
              <w:t xml:space="preserve">Children haven’t necessarily missed ‘units’ of learning in the same way as Maths, however they have lost essential practising of writing skills. </w:t>
            </w:r>
            <w:r w:rsidR="00E406E4">
              <w:t xml:space="preserve">This has lead to </w:t>
            </w:r>
            <w:r>
              <w:t>lack of fluency in writing</w:t>
            </w:r>
            <w:r w:rsidR="00E406E4">
              <w:t xml:space="preserve"> as well as an increased unawareness of grammatical structures. </w:t>
            </w:r>
            <w:r>
              <w:t>Those who have maintained writing throughout lockdown are less affected, however those who evidently didn’t write much have had to work additionally hard on writing stamina and improving their motivation due to the lack of fluency in their ability to write.</w:t>
            </w:r>
            <w:r w:rsidR="00E406E4">
              <w:t xml:space="preserve"> </w:t>
            </w:r>
          </w:p>
          <w:p w14:paraId="3C2D8E1D" w14:textId="77777777" w:rsidR="00BF44B7" w:rsidRDefault="00BF44B7" w:rsidP="00BF44B7"/>
        </w:tc>
      </w:tr>
      <w:tr w:rsidR="00BF44B7" w14:paraId="5CCF6A4B" w14:textId="77777777" w:rsidTr="00BF44B7">
        <w:tc>
          <w:tcPr>
            <w:tcW w:w="1271" w:type="dxa"/>
            <w:tcMar>
              <w:top w:w="57" w:type="dxa"/>
              <w:bottom w:w="57" w:type="dxa"/>
            </w:tcMar>
          </w:tcPr>
          <w:p w14:paraId="20244EFF" w14:textId="77777777" w:rsidR="00BF44B7" w:rsidRDefault="00BF44B7" w:rsidP="00BF44B7">
            <w:pPr>
              <w:tabs>
                <w:tab w:val="left" w:pos="75"/>
              </w:tabs>
              <w:rPr>
                <w:b/>
              </w:rPr>
            </w:pPr>
          </w:p>
          <w:p w14:paraId="2BF74A74" w14:textId="77777777" w:rsidR="00BF44B7" w:rsidRDefault="00BF44B7" w:rsidP="00BF44B7">
            <w:pPr>
              <w:tabs>
                <w:tab w:val="left" w:pos="75"/>
              </w:tabs>
              <w:rPr>
                <w:b/>
              </w:rPr>
            </w:pPr>
            <w:r>
              <w:rPr>
                <w:b/>
              </w:rPr>
              <w:t>Non-core</w:t>
            </w:r>
          </w:p>
        </w:tc>
        <w:tc>
          <w:tcPr>
            <w:tcW w:w="14145" w:type="dxa"/>
          </w:tcPr>
          <w:p w14:paraId="48F0185C" w14:textId="77777777" w:rsidR="00BF44B7" w:rsidRDefault="00BF44B7" w:rsidP="00BF44B7"/>
          <w:p w14:paraId="3DE3618E" w14:textId="77777777" w:rsidR="00BF44B7" w:rsidRDefault="00BF44B7" w:rsidP="00BF44B7">
            <w:r>
              <w:t>There are now significant gaps in knowledge – whole units of work have not been taught meaning that children are less able to access pre-requisite knowledge when learning something new and they are less likely to make connections between concepts and themes throughout the curriculum. Children have also missed out on the curriculum experiences e.g. trips, visitors and powerful curriculum moments.</w:t>
            </w:r>
          </w:p>
          <w:p w14:paraId="57226026" w14:textId="77777777" w:rsidR="00BF44B7" w:rsidRDefault="00BF44B7" w:rsidP="00BF44B7"/>
        </w:tc>
      </w:tr>
    </w:tbl>
    <w:p w14:paraId="1C2DACF2" w14:textId="77777777" w:rsidR="00A24F61" w:rsidRDefault="003E4166">
      <w:r>
        <w:br w:type="page"/>
      </w:r>
    </w:p>
    <w:tbl>
      <w:tblPr>
        <w:tblStyle w:val="a2"/>
        <w:tblW w:w="15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5"/>
        <w:gridCol w:w="4819"/>
        <w:gridCol w:w="3220"/>
        <w:gridCol w:w="1094"/>
        <w:gridCol w:w="1178"/>
      </w:tblGrid>
      <w:tr w:rsidR="00A24F61" w14:paraId="6BF49A2C" w14:textId="77777777" w:rsidTr="00E406E4">
        <w:tc>
          <w:tcPr>
            <w:tcW w:w="15126" w:type="dxa"/>
            <w:gridSpan w:val="5"/>
            <w:shd w:val="clear" w:color="auto" w:fill="95B3D7" w:themeFill="accent1" w:themeFillTint="99"/>
            <w:tcMar>
              <w:top w:w="57" w:type="dxa"/>
              <w:bottom w:w="57" w:type="dxa"/>
            </w:tcMar>
          </w:tcPr>
          <w:p w14:paraId="1F507065" w14:textId="77777777" w:rsidR="00A24F61" w:rsidRDefault="003E4166">
            <w:pPr>
              <w:rPr>
                <w:color w:val="FFFFFF"/>
                <w:sz w:val="20"/>
                <w:szCs w:val="20"/>
              </w:rPr>
            </w:pPr>
            <w:r>
              <w:rPr>
                <w:b/>
                <w:color w:val="FFFFFF"/>
              </w:rPr>
              <w:lastRenderedPageBreak/>
              <w:t xml:space="preserve">Planned expenditure - </w:t>
            </w:r>
            <w:r>
              <w:rPr>
                <w:color w:val="FFFFFF"/>
                <w:sz w:val="20"/>
                <w:szCs w:val="20"/>
              </w:rPr>
              <w:t>The headings below are grouped into the categories outlined in the Education Endowment Foundation’s coronavirus support guide for schools)</w:t>
            </w:r>
          </w:p>
        </w:tc>
      </w:tr>
      <w:tr w:rsidR="00A24F61" w14:paraId="14651485" w14:textId="77777777">
        <w:tc>
          <w:tcPr>
            <w:tcW w:w="15126" w:type="dxa"/>
            <w:gridSpan w:val="5"/>
            <w:shd w:val="clear" w:color="auto" w:fill="D9D9D9"/>
            <w:tcMar>
              <w:top w:w="57" w:type="dxa"/>
              <w:bottom w:w="57" w:type="dxa"/>
            </w:tcMar>
          </w:tcPr>
          <w:p w14:paraId="21CB6EC4" w14:textId="77777777" w:rsidR="00A24F61" w:rsidRDefault="003E4166">
            <w:pPr>
              <w:numPr>
                <w:ilvl w:val="0"/>
                <w:numId w:val="3"/>
              </w:numPr>
              <w:pBdr>
                <w:top w:val="nil"/>
                <w:left w:val="nil"/>
                <w:bottom w:val="nil"/>
                <w:right w:val="nil"/>
                <w:between w:val="nil"/>
              </w:pBdr>
              <w:ind w:left="426" w:hanging="142"/>
              <w:rPr>
                <w:b/>
                <w:color w:val="000000"/>
                <w:sz w:val="20"/>
                <w:szCs w:val="20"/>
              </w:rPr>
            </w:pPr>
            <w:r>
              <w:rPr>
                <w:b/>
                <w:color w:val="000000"/>
                <w:sz w:val="20"/>
                <w:szCs w:val="20"/>
              </w:rPr>
              <w:t>Teaching and whole-school strategies</w:t>
            </w:r>
          </w:p>
        </w:tc>
      </w:tr>
      <w:tr w:rsidR="00A24F61" w14:paraId="61F2D9A4" w14:textId="77777777" w:rsidTr="00E406E4">
        <w:trPr>
          <w:trHeight w:val="289"/>
        </w:trPr>
        <w:tc>
          <w:tcPr>
            <w:tcW w:w="4815" w:type="dxa"/>
            <w:tcMar>
              <w:top w:w="57" w:type="dxa"/>
              <w:bottom w:w="57" w:type="dxa"/>
            </w:tcMar>
          </w:tcPr>
          <w:p w14:paraId="04D0F874" w14:textId="77777777" w:rsidR="00A24F61" w:rsidRDefault="003E4166">
            <w:pPr>
              <w:rPr>
                <w:b/>
                <w:sz w:val="20"/>
                <w:szCs w:val="20"/>
              </w:rPr>
            </w:pPr>
            <w:r>
              <w:rPr>
                <w:b/>
                <w:sz w:val="20"/>
                <w:szCs w:val="20"/>
              </w:rPr>
              <w:t>Desired outcome</w:t>
            </w:r>
          </w:p>
        </w:tc>
        <w:tc>
          <w:tcPr>
            <w:tcW w:w="4819" w:type="dxa"/>
            <w:tcMar>
              <w:top w:w="57" w:type="dxa"/>
              <w:bottom w:w="57" w:type="dxa"/>
            </w:tcMar>
          </w:tcPr>
          <w:p w14:paraId="5FD82E37" w14:textId="77777777" w:rsidR="00A24F61" w:rsidRDefault="003E4166">
            <w:pPr>
              <w:rPr>
                <w:b/>
                <w:sz w:val="20"/>
                <w:szCs w:val="20"/>
              </w:rPr>
            </w:pPr>
            <w:r>
              <w:rPr>
                <w:b/>
                <w:sz w:val="20"/>
                <w:szCs w:val="20"/>
              </w:rPr>
              <w:t>Chosen approach and anticipated cost</w:t>
            </w:r>
          </w:p>
        </w:tc>
        <w:tc>
          <w:tcPr>
            <w:tcW w:w="3220" w:type="dxa"/>
            <w:shd w:val="clear" w:color="auto" w:fill="auto"/>
            <w:tcMar>
              <w:top w:w="57" w:type="dxa"/>
              <w:bottom w:w="57" w:type="dxa"/>
            </w:tcMar>
          </w:tcPr>
          <w:p w14:paraId="0371D70A" w14:textId="77777777" w:rsidR="00A24F61" w:rsidRDefault="003E4166">
            <w:pPr>
              <w:rPr>
                <w:b/>
                <w:sz w:val="20"/>
                <w:szCs w:val="20"/>
              </w:rPr>
            </w:pPr>
            <w:r>
              <w:rPr>
                <w:b/>
                <w:sz w:val="20"/>
                <w:szCs w:val="20"/>
              </w:rPr>
              <w:t>Impact (once reviewed)</w:t>
            </w:r>
          </w:p>
        </w:tc>
        <w:tc>
          <w:tcPr>
            <w:tcW w:w="1094" w:type="dxa"/>
            <w:shd w:val="clear" w:color="auto" w:fill="auto"/>
            <w:tcMar>
              <w:top w:w="57" w:type="dxa"/>
              <w:bottom w:w="57" w:type="dxa"/>
            </w:tcMar>
          </w:tcPr>
          <w:p w14:paraId="4153530E" w14:textId="77777777" w:rsidR="00A24F61" w:rsidRDefault="003E4166">
            <w:pPr>
              <w:rPr>
                <w:b/>
                <w:sz w:val="20"/>
                <w:szCs w:val="20"/>
              </w:rPr>
            </w:pPr>
            <w:r>
              <w:rPr>
                <w:b/>
                <w:sz w:val="20"/>
                <w:szCs w:val="20"/>
              </w:rPr>
              <w:t>Staff lead</w:t>
            </w:r>
          </w:p>
        </w:tc>
        <w:tc>
          <w:tcPr>
            <w:tcW w:w="1178" w:type="dxa"/>
          </w:tcPr>
          <w:p w14:paraId="34A6114F" w14:textId="77777777" w:rsidR="00A24F61" w:rsidRDefault="003E4166">
            <w:pPr>
              <w:rPr>
                <w:b/>
                <w:sz w:val="20"/>
                <w:szCs w:val="20"/>
              </w:rPr>
            </w:pPr>
            <w:r>
              <w:rPr>
                <w:b/>
                <w:sz w:val="20"/>
                <w:szCs w:val="20"/>
              </w:rPr>
              <w:t>Review date?</w:t>
            </w:r>
          </w:p>
        </w:tc>
      </w:tr>
      <w:tr w:rsidR="00A24F61" w14:paraId="19760590" w14:textId="77777777" w:rsidTr="00E406E4">
        <w:tc>
          <w:tcPr>
            <w:tcW w:w="4815" w:type="dxa"/>
            <w:tcMar>
              <w:top w:w="57" w:type="dxa"/>
              <w:bottom w:w="57" w:type="dxa"/>
            </w:tcMar>
          </w:tcPr>
          <w:p w14:paraId="3C944F88" w14:textId="77777777" w:rsidR="00A24F61" w:rsidRDefault="003E4166">
            <w:pPr>
              <w:rPr>
                <w:sz w:val="20"/>
                <w:szCs w:val="20"/>
                <w:u w:val="single"/>
              </w:rPr>
            </w:pPr>
            <w:r>
              <w:rPr>
                <w:sz w:val="20"/>
                <w:szCs w:val="20"/>
                <w:u w:val="single"/>
              </w:rPr>
              <w:t>Supporting great teaching:</w:t>
            </w:r>
          </w:p>
          <w:p w14:paraId="5C51F32C" w14:textId="7CA0BA06" w:rsidR="00A24F61" w:rsidRPr="006F298B" w:rsidRDefault="006F298B" w:rsidP="006F298B">
            <w:pPr>
              <w:rPr>
                <w:rFonts w:asciiTheme="minorHAnsi" w:hAnsiTheme="minorHAnsi" w:cstheme="minorHAnsi"/>
                <w:sz w:val="20"/>
                <w:szCs w:val="20"/>
              </w:rPr>
            </w:pPr>
            <w:r w:rsidRPr="006F298B">
              <w:rPr>
                <w:rFonts w:asciiTheme="minorHAnsi" w:hAnsiTheme="minorHAnsi" w:cstheme="minorHAnsi"/>
                <w:sz w:val="20"/>
                <w:szCs w:val="20"/>
              </w:rPr>
              <w:t xml:space="preserve">Identified children read daily to </w:t>
            </w:r>
            <w:r>
              <w:rPr>
                <w:rFonts w:asciiTheme="minorHAnsi" w:hAnsiTheme="minorHAnsi" w:cstheme="minorHAnsi"/>
                <w:sz w:val="20"/>
                <w:szCs w:val="20"/>
              </w:rPr>
              <w:t xml:space="preserve">staff to accelerate their reading progress and close gaps. </w:t>
            </w:r>
            <w:r w:rsidRPr="006F298B">
              <w:rPr>
                <w:rFonts w:asciiTheme="minorHAnsi" w:hAnsiTheme="minorHAnsi" w:cstheme="minorHAnsi"/>
                <w:sz w:val="20"/>
                <w:szCs w:val="20"/>
              </w:rPr>
              <w:t xml:space="preserve"> </w:t>
            </w:r>
          </w:p>
          <w:p w14:paraId="4EEACEA0" w14:textId="77777777" w:rsidR="00A24F61" w:rsidRDefault="00A24F61">
            <w:pPr>
              <w:rPr>
                <w:sz w:val="20"/>
                <w:szCs w:val="20"/>
              </w:rPr>
            </w:pPr>
          </w:p>
          <w:p w14:paraId="36826AA5" w14:textId="77777777" w:rsidR="00E406E4" w:rsidRDefault="00E406E4">
            <w:pPr>
              <w:rPr>
                <w:sz w:val="20"/>
                <w:szCs w:val="20"/>
              </w:rPr>
            </w:pPr>
          </w:p>
          <w:p w14:paraId="2105C2B1" w14:textId="3671DE0E" w:rsidR="00A24F61" w:rsidRDefault="003E4166">
            <w:pPr>
              <w:rPr>
                <w:sz w:val="20"/>
                <w:szCs w:val="20"/>
              </w:rPr>
            </w:pPr>
            <w:r>
              <w:rPr>
                <w:sz w:val="20"/>
                <w:szCs w:val="20"/>
              </w:rPr>
              <w:t xml:space="preserve">Despite the limitations placed on schools in terms of use of physical resources and the sharing of them, manipulatives are accessed regularly in Maths and this supports </w:t>
            </w:r>
            <w:r w:rsidR="006F298B">
              <w:rPr>
                <w:sz w:val="20"/>
                <w:szCs w:val="20"/>
              </w:rPr>
              <w:t>all learners</w:t>
            </w:r>
          </w:p>
          <w:p w14:paraId="496097F3" w14:textId="19B22F74" w:rsidR="006F298B" w:rsidRDefault="006F298B">
            <w:pPr>
              <w:rPr>
                <w:sz w:val="20"/>
                <w:szCs w:val="20"/>
              </w:rPr>
            </w:pPr>
          </w:p>
          <w:p w14:paraId="485802D9" w14:textId="77777777" w:rsidR="006F298B" w:rsidRDefault="006F298B">
            <w:pPr>
              <w:rPr>
                <w:sz w:val="20"/>
                <w:szCs w:val="20"/>
              </w:rPr>
            </w:pPr>
          </w:p>
          <w:p w14:paraId="5BAD9363" w14:textId="2A1A2707" w:rsidR="006F298B" w:rsidRDefault="006F298B">
            <w:pPr>
              <w:rPr>
                <w:sz w:val="20"/>
                <w:szCs w:val="20"/>
              </w:rPr>
            </w:pPr>
            <w:r>
              <w:rPr>
                <w:sz w:val="20"/>
                <w:szCs w:val="20"/>
              </w:rPr>
              <w:t>For all staff to be able to deliver a writing programme with confidence that will assist with closing gaps as well as challenging those more able pupils</w:t>
            </w:r>
          </w:p>
          <w:p w14:paraId="750ACFB9" w14:textId="77777777" w:rsidR="00A24F61" w:rsidRDefault="00A24F61">
            <w:pPr>
              <w:rPr>
                <w:sz w:val="20"/>
                <w:szCs w:val="20"/>
              </w:rPr>
            </w:pPr>
          </w:p>
        </w:tc>
        <w:tc>
          <w:tcPr>
            <w:tcW w:w="4819" w:type="dxa"/>
            <w:tcMar>
              <w:top w:w="57" w:type="dxa"/>
              <w:bottom w:w="57" w:type="dxa"/>
            </w:tcMar>
          </w:tcPr>
          <w:p w14:paraId="3ACFDABA" w14:textId="77777777" w:rsidR="00A24F61" w:rsidRDefault="00A24F61">
            <w:pPr>
              <w:pBdr>
                <w:top w:val="nil"/>
                <w:left w:val="nil"/>
                <w:bottom w:val="nil"/>
                <w:right w:val="nil"/>
                <w:between w:val="nil"/>
              </w:pBdr>
              <w:rPr>
                <w:b/>
                <w:i/>
                <w:color w:val="000000"/>
                <w:sz w:val="20"/>
                <w:szCs w:val="20"/>
              </w:rPr>
            </w:pPr>
          </w:p>
          <w:p w14:paraId="5306E869" w14:textId="65BBD8B2" w:rsidR="00A24F61" w:rsidRDefault="006F298B">
            <w:pPr>
              <w:pBdr>
                <w:top w:val="nil"/>
                <w:left w:val="nil"/>
                <w:bottom w:val="nil"/>
                <w:right w:val="nil"/>
                <w:between w:val="nil"/>
              </w:pBdr>
              <w:rPr>
                <w:b/>
                <w:i/>
                <w:color w:val="000000"/>
                <w:sz w:val="20"/>
                <w:szCs w:val="20"/>
              </w:rPr>
            </w:pPr>
            <w:r>
              <w:rPr>
                <w:b/>
                <w:i/>
                <w:color w:val="000000"/>
                <w:sz w:val="20"/>
                <w:szCs w:val="20"/>
              </w:rPr>
              <w:t>Purchase additional reading books to support reading in Year 1 / 2 and 3</w:t>
            </w:r>
          </w:p>
          <w:p w14:paraId="17665BB1" w14:textId="2575A689" w:rsidR="00A24F61" w:rsidRDefault="006F298B">
            <w:pPr>
              <w:pBdr>
                <w:top w:val="nil"/>
                <w:left w:val="nil"/>
                <w:bottom w:val="nil"/>
                <w:right w:val="nil"/>
                <w:between w:val="nil"/>
              </w:pBdr>
              <w:rPr>
                <w:b/>
                <w:i/>
                <w:color w:val="000000"/>
                <w:sz w:val="20"/>
                <w:szCs w:val="20"/>
              </w:rPr>
            </w:pPr>
            <w:r>
              <w:rPr>
                <w:b/>
                <w:i/>
                <w:color w:val="000000"/>
                <w:sz w:val="20"/>
                <w:szCs w:val="20"/>
              </w:rPr>
              <w:t xml:space="preserve">                                                                                            </w:t>
            </w:r>
            <w:r w:rsidRPr="006F298B">
              <w:rPr>
                <w:b/>
                <w:i/>
                <w:color w:val="FF0000"/>
                <w:sz w:val="20"/>
                <w:szCs w:val="20"/>
              </w:rPr>
              <w:t>£350</w:t>
            </w:r>
          </w:p>
          <w:p w14:paraId="4CD8548A" w14:textId="2641421D" w:rsidR="00A24F61" w:rsidRDefault="00A24F61">
            <w:pPr>
              <w:pBdr>
                <w:top w:val="nil"/>
                <w:left w:val="nil"/>
                <w:bottom w:val="nil"/>
                <w:right w:val="nil"/>
                <w:between w:val="nil"/>
              </w:pBdr>
              <w:jc w:val="right"/>
              <w:rPr>
                <w:b/>
                <w:i/>
                <w:color w:val="FF0000"/>
                <w:sz w:val="20"/>
                <w:szCs w:val="20"/>
              </w:rPr>
            </w:pPr>
          </w:p>
          <w:p w14:paraId="223017AA" w14:textId="77777777" w:rsidR="00A24F61" w:rsidRDefault="00A24F61">
            <w:pPr>
              <w:pBdr>
                <w:top w:val="nil"/>
                <w:left w:val="nil"/>
                <w:bottom w:val="nil"/>
                <w:right w:val="nil"/>
                <w:between w:val="nil"/>
              </w:pBdr>
              <w:rPr>
                <w:b/>
                <w:i/>
                <w:color w:val="000000"/>
                <w:sz w:val="20"/>
                <w:szCs w:val="20"/>
              </w:rPr>
            </w:pPr>
          </w:p>
          <w:p w14:paraId="5ECA21C4" w14:textId="39CC9A6E" w:rsidR="006F298B" w:rsidRDefault="003E4166">
            <w:pPr>
              <w:pBdr>
                <w:top w:val="nil"/>
                <w:left w:val="nil"/>
                <w:bottom w:val="nil"/>
                <w:right w:val="nil"/>
                <w:between w:val="nil"/>
              </w:pBdr>
              <w:rPr>
                <w:b/>
                <w:i/>
                <w:color w:val="000000"/>
                <w:sz w:val="20"/>
                <w:szCs w:val="20"/>
              </w:rPr>
            </w:pPr>
            <w:r>
              <w:rPr>
                <w:b/>
                <w:i/>
                <w:color w:val="000000"/>
                <w:sz w:val="20"/>
                <w:szCs w:val="20"/>
              </w:rPr>
              <w:t xml:space="preserve">Purchase additional manipulatives </w:t>
            </w:r>
            <w:r w:rsidR="00E406E4">
              <w:rPr>
                <w:b/>
                <w:i/>
                <w:color w:val="000000"/>
                <w:sz w:val="20"/>
                <w:szCs w:val="20"/>
              </w:rPr>
              <w:t>to support learning in all classes as well as Maths Clu</w:t>
            </w:r>
            <w:r w:rsidR="006F298B">
              <w:rPr>
                <w:b/>
                <w:i/>
                <w:color w:val="000000"/>
                <w:sz w:val="20"/>
                <w:szCs w:val="20"/>
              </w:rPr>
              <w:t>b</w:t>
            </w:r>
          </w:p>
          <w:p w14:paraId="25144F53" w14:textId="77777777" w:rsidR="00A24F61" w:rsidRDefault="00A24F61">
            <w:pPr>
              <w:pBdr>
                <w:top w:val="nil"/>
                <w:left w:val="nil"/>
                <w:bottom w:val="nil"/>
                <w:right w:val="nil"/>
                <w:between w:val="nil"/>
              </w:pBdr>
              <w:rPr>
                <w:b/>
                <w:i/>
                <w:color w:val="000000"/>
                <w:sz w:val="20"/>
                <w:szCs w:val="20"/>
              </w:rPr>
            </w:pPr>
          </w:p>
          <w:p w14:paraId="24527A73" w14:textId="77777777" w:rsidR="00A24F61" w:rsidRDefault="00E406E4">
            <w:pPr>
              <w:pBdr>
                <w:top w:val="nil"/>
                <w:left w:val="nil"/>
                <w:bottom w:val="nil"/>
                <w:right w:val="nil"/>
                <w:between w:val="nil"/>
              </w:pBdr>
              <w:jc w:val="right"/>
              <w:rPr>
                <w:b/>
                <w:i/>
                <w:color w:val="FF0000"/>
                <w:sz w:val="20"/>
                <w:szCs w:val="20"/>
              </w:rPr>
            </w:pPr>
            <w:r>
              <w:rPr>
                <w:b/>
                <w:i/>
                <w:color w:val="FF0000"/>
                <w:sz w:val="20"/>
                <w:szCs w:val="20"/>
              </w:rPr>
              <w:t>£200</w:t>
            </w:r>
          </w:p>
          <w:p w14:paraId="5788D229" w14:textId="77777777" w:rsidR="006F298B" w:rsidRDefault="006F298B">
            <w:pPr>
              <w:pBdr>
                <w:top w:val="nil"/>
                <w:left w:val="nil"/>
                <w:bottom w:val="nil"/>
                <w:right w:val="nil"/>
                <w:between w:val="nil"/>
              </w:pBdr>
              <w:jc w:val="right"/>
              <w:rPr>
                <w:b/>
                <w:i/>
                <w:color w:val="FF0000"/>
                <w:sz w:val="20"/>
                <w:szCs w:val="20"/>
              </w:rPr>
            </w:pPr>
          </w:p>
          <w:p w14:paraId="1733DF19" w14:textId="395FE13E" w:rsidR="006F298B" w:rsidRPr="006F298B" w:rsidRDefault="006F298B" w:rsidP="006F298B">
            <w:pPr>
              <w:pBdr>
                <w:top w:val="nil"/>
                <w:left w:val="nil"/>
                <w:bottom w:val="nil"/>
                <w:right w:val="nil"/>
                <w:between w:val="nil"/>
              </w:pBdr>
              <w:rPr>
                <w:b/>
                <w:i/>
                <w:sz w:val="20"/>
                <w:szCs w:val="20"/>
              </w:rPr>
            </w:pPr>
            <w:r>
              <w:rPr>
                <w:b/>
                <w:i/>
                <w:sz w:val="20"/>
                <w:szCs w:val="20"/>
              </w:rPr>
              <w:t xml:space="preserve">The Write Stuff Training for all staff and resources to support teach                                                                </w:t>
            </w:r>
            <w:r w:rsidRPr="006F298B">
              <w:rPr>
                <w:b/>
                <w:i/>
                <w:color w:val="FF0000"/>
                <w:sz w:val="20"/>
                <w:szCs w:val="20"/>
              </w:rPr>
              <w:t>£2000</w:t>
            </w:r>
          </w:p>
        </w:tc>
        <w:tc>
          <w:tcPr>
            <w:tcW w:w="3220" w:type="dxa"/>
            <w:shd w:val="clear" w:color="auto" w:fill="auto"/>
            <w:tcMar>
              <w:top w:w="57" w:type="dxa"/>
              <w:bottom w:w="57" w:type="dxa"/>
            </w:tcMar>
          </w:tcPr>
          <w:p w14:paraId="3C02818C" w14:textId="285C9A69" w:rsidR="00A24F61" w:rsidRDefault="00A24F61">
            <w:pPr>
              <w:rPr>
                <w:sz w:val="20"/>
                <w:szCs w:val="20"/>
              </w:rPr>
            </w:pPr>
          </w:p>
        </w:tc>
        <w:tc>
          <w:tcPr>
            <w:tcW w:w="1094" w:type="dxa"/>
            <w:shd w:val="clear" w:color="auto" w:fill="auto"/>
            <w:tcMar>
              <w:top w:w="57" w:type="dxa"/>
              <w:bottom w:w="57" w:type="dxa"/>
            </w:tcMar>
          </w:tcPr>
          <w:p w14:paraId="4730ABEE" w14:textId="77777777" w:rsidR="00A24F61" w:rsidRDefault="00A24F61">
            <w:pPr>
              <w:rPr>
                <w:sz w:val="20"/>
                <w:szCs w:val="20"/>
              </w:rPr>
            </w:pPr>
          </w:p>
          <w:p w14:paraId="16A05FD7" w14:textId="3B675BC3" w:rsidR="00A24F61" w:rsidRDefault="006F298B">
            <w:pPr>
              <w:rPr>
                <w:sz w:val="20"/>
                <w:szCs w:val="20"/>
              </w:rPr>
            </w:pPr>
            <w:r>
              <w:rPr>
                <w:sz w:val="20"/>
                <w:szCs w:val="20"/>
              </w:rPr>
              <w:t>RH</w:t>
            </w:r>
          </w:p>
          <w:p w14:paraId="21896C7C" w14:textId="77777777" w:rsidR="00A24F61" w:rsidRDefault="00A24F61">
            <w:pPr>
              <w:rPr>
                <w:sz w:val="20"/>
                <w:szCs w:val="20"/>
              </w:rPr>
            </w:pPr>
          </w:p>
          <w:p w14:paraId="30139F6C" w14:textId="77777777" w:rsidR="00A24F61" w:rsidRDefault="00A24F61">
            <w:pPr>
              <w:rPr>
                <w:sz w:val="20"/>
                <w:szCs w:val="20"/>
              </w:rPr>
            </w:pPr>
          </w:p>
          <w:p w14:paraId="7BD7CBEC" w14:textId="77777777" w:rsidR="00A24F61" w:rsidRDefault="00A24F61">
            <w:pPr>
              <w:rPr>
                <w:sz w:val="20"/>
                <w:szCs w:val="20"/>
              </w:rPr>
            </w:pPr>
          </w:p>
          <w:p w14:paraId="20B706D6" w14:textId="77777777" w:rsidR="00A24F61" w:rsidRDefault="00A24F61">
            <w:pPr>
              <w:rPr>
                <w:sz w:val="20"/>
                <w:szCs w:val="20"/>
              </w:rPr>
            </w:pPr>
          </w:p>
          <w:p w14:paraId="288DFB03" w14:textId="77777777" w:rsidR="00A24F61" w:rsidRDefault="00A24F61">
            <w:pPr>
              <w:rPr>
                <w:sz w:val="20"/>
                <w:szCs w:val="20"/>
              </w:rPr>
            </w:pPr>
          </w:p>
          <w:p w14:paraId="6BF55FD2" w14:textId="77777777" w:rsidR="00A24F61" w:rsidRDefault="00E406E4">
            <w:pPr>
              <w:rPr>
                <w:sz w:val="20"/>
                <w:szCs w:val="20"/>
              </w:rPr>
            </w:pPr>
            <w:r>
              <w:rPr>
                <w:sz w:val="20"/>
                <w:szCs w:val="20"/>
              </w:rPr>
              <w:t>RH</w:t>
            </w:r>
          </w:p>
          <w:p w14:paraId="5FE1E285" w14:textId="77777777" w:rsidR="006A358C" w:rsidRDefault="006A358C">
            <w:pPr>
              <w:rPr>
                <w:sz w:val="20"/>
                <w:szCs w:val="20"/>
              </w:rPr>
            </w:pPr>
          </w:p>
          <w:p w14:paraId="7ED9FEF3" w14:textId="77777777" w:rsidR="006A358C" w:rsidRDefault="006A358C">
            <w:pPr>
              <w:rPr>
                <w:sz w:val="20"/>
                <w:szCs w:val="20"/>
              </w:rPr>
            </w:pPr>
          </w:p>
          <w:p w14:paraId="5B7207F7" w14:textId="77777777" w:rsidR="006A358C" w:rsidRDefault="006A358C">
            <w:pPr>
              <w:rPr>
                <w:sz w:val="20"/>
                <w:szCs w:val="20"/>
              </w:rPr>
            </w:pPr>
          </w:p>
          <w:p w14:paraId="69E36F90" w14:textId="747EF145" w:rsidR="006A358C" w:rsidRDefault="006A358C">
            <w:pPr>
              <w:rPr>
                <w:sz w:val="20"/>
                <w:szCs w:val="20"/>
              </w:rPr>
            </w:pPr>
            <w:r>
              <w:rPr>
                <w:sz w:val="20"/>
                <w:szCs w:val="20"/>
              </w:rPr>
              <w:t>TH</w:t>
            </w:r>
          </w:p>
        </w:tc>
        <w:tc>
          <w:tcPr>
            <w:tcW w:w="1178" w:type="dxa"/>
          </w:tcPr>
          <w:p w14:paraId="553BE078" w14:textId="77777777" w:rsidR="00A24F61" w:rsidRDefault="00A24F61">
            <w:pPr>
              <w:rPr>
                <w:sz w:val="20"/>
                <w:szCs w:val="20"/>
              </w:rPr>
            </w:pPr>
          </w:p>
          <w:p w14:paraId="4D6AE5CB" w14:textId="77777777" w:rsidR="00A24F61" w:rsidRDefault="003E4166">
            <w:pPr>
              <w:rPr>
                <w:sz w:val="20"/>
                <w:szCs w:val="20"/>
              </w:rPr>
            </w:pPr>
            <w:r>
              <w:rPr>
                <w:sz w:val="20"/>
                <w:szCs w:val="20"/>
              </w:rPr>
              <w:t>Feb 21</w:t>
            </w:r>
          </w:p>
          <w:p w14:paraId="18FE6E32" w14:textId="77777777" w:rsidR="00A24F61" w:rsidRDefault="00A24F61">
            <w:pPr>
              <w:rPr>
                <w:sz w:val="20"/>
                <w:szCs w:val="20"/>
              </w:rPr>
            </w:pPr>
          </w:p>
          <w:p w14:paraId="73D638A5" w14:textId="77777777" w:rsidR="00A24F61" w:rsidRDefault="00A24F61">
            <w:pPr>
              <w:rPr>
                <w:sz w:val="20"/>
                <w:szCs w:val="20"/>
              </w:rPr>
            </w:pPr>
          </w:p>
          <w:p w14:paraId="7C4812E4" w14:textId="77777777" w:rsidR="00A24F61" w:rsidRDefault="00A24F61">
            <w:pPr>
              <w:rPr>
                <w:sz w:val="20"/>
                <w:szCs w:val="20"/>
              </w:rPr>
            </w:pPr>
          </w:p>
          <w:p w14:paraId="7409A5E4" w14:textId="77777777" w:rsidR="00A24F61" w:rsidRDefault="00A24F61">
            <w:pPr>
              <w:rPr>
                <w:sz w:val="20"/>
                <w:szCs w:val="20"/>
              </w:rPr>
            </w:pPr>
          </w:p>
          <w:p w14:paraId="312E1FC7" w14:textId="77777777" w:rsidR="00A24F61" w:rsidRDefault="00A24F61">
            <w:pPr>
              <w:rPr>
                <w:sz w:val="20"/>
                <w:szCs w:val="20"/>
              </w:rPr>
            </w:pPr>
          </w:p>
          <w:p w14:paraId="66B26CA5" w14:textId="77777777" w:rsidR="00A24F61" w:rsidRDefault="003E4166">
            <w:pPr>
              <w:rPr>
                <w:sz w:val="20"/>
                <w:szCs w:val="20"/>
              </w:rPr>
            </w:pPr>
            <w:r>
              <w:rPr>
                <w:sz w:val="20"/>
                <w:szCs w:val="20"/>
              </w:rPr>
              <w:t>Feb 21</w:t>
            </w:r>
          </w:p>
          <w:p w14:paraId="7C9E1001" w14:textId="77777777" w:rsidR="006A358C" w:rsidRDefault="006A358C">
            <w:pPr>
              <w:rPr>
                <w:sz w:val="20"/>
                <w:szCs w:val="20"/>
              </w:rPr>
            </w:pPr>
          </w:p>
          <w:p w14:paraId="5C07CF64" w14:textId="77777777" w:rsidR="006A358C" w:rsidRDefault="006A358C">
            <w:pPr>
              <w:rPr>
                <w:sz w:val="20"/>
                <w:szCs w:val="20"/>
              </w:rPr>
            </w:pPr>
          </w:p>
          <w:p w14:paraId="0DEE1C87" w14:textId="77777777" w:rsidR="006A358C" w:rsidRDefault="006A358C">
            <w:pPr>
              <w:rPr>
                <w:sz w:val="20"/>
                <w:szCs w:val="20"/>
              </w:rPr>
            </w:pPr>
          </w:p>
          <w:p w14:paraId="5185EA30" w14:textId="79C1FE85" w:rsidR="006A358C" w:rsidRDefault="006A358C">
            <w:pPr>
              <w:rPr>
                <w:sz w:val="20"/>
                <w:szCs w:val="20"/>
              </w:rPr>
            </w:pPr>
            <w:r>
              <w:rPr>
                <w:sz w:val="20"/>
                <w:szCs w:val="20"/>
              </w:rPr>
              <w:t>July 21</w:t>
            </w:r>
          </w:p>
        </w:tc>
      </w:tr>
      <w:tr w:rsidR="00A24F61" w14:paraId="3D2495E2" w14:textId="77777777" w:rsidTr="00E406E4">
        <w:tc>
          <w:tcPr>
            <w:tcW w:w="4815" w:type="dxa"/>
            <w:tcMar>
              <w:top w:w="57" w:type="dxa"/>
              <w:bottom w:w="57" w:type="dxa"/>
            </w:tcMar>
          </w:tcPr>
          <w:p w14:paraId="5FC01BC9" w14:textId="77777777" w:rsidR="00A24F61" w:rsidRDefault="003E4166">
            <w:pPr>
              <w:pBdr>
                <w:top w:val="nil"/>
                <w:left w:val="nil"/>
                <w:bottom w:val="nil"/>
                <w:right w:val="nil"/>
                <w:between w:val="nil"/>
              </w:pBdr>
              <w:rPr>
                <w:color w:val="000000"/>
                <w:sz w:val="20"/>
                <w:szCs w:val="20"/>
                <w:u w:val="single"/>
              </w:rPr>
            </w:pPr>
            <w:r>
              <w:rPr>
                <w:color w:val="000000"/>
                <w:sz w:val="20"/>
                <w:szCs w:val="20"/>
                <w:u w:val="single"/>
              </w:rPr>
              <w:t>Teaching assessment and feedback</w:t>
            </w:r>
          </w:p>
          <w:p w14:paraId="67F6C9E1" w14:textId="77777777" w:rsidR="00A24F61" w:rsidRDefault="00A24F61">
            <w:pPr>
              <w:pBdr>
                <w:top w:val="nil"/>
                <w:left w:val="nil"/>
                <w:bottom w:val="nil"/>
                <w:right w:val="nil"/>
                <w:between w:val="nil"/>
              </w:pBdr>
              <w:rPr>
                <w:color w:val="000000"/>
                <w:sz w:val="20"/>
                <w:szCs w:val="20"/>
              </w:rPr>
            </w:pPr>
          </w:p>
          <w:p w14:paraId="01ABB11B" w14:textId="77777777" w:rsidR="00A24F61" w:rsidRDefault="003E4166">
            <w:pPr>
              <w:pBdr>
                <w:top w:val="nil"/>
                <w:left w:val="nil"/>
                <w:bottom w:val="nil"/>
                <w:right w:val="nil"/>
                <w:between w:val="nil"/>
              </w:pBdr>
              <w:rPr>
                <w:color w:val="000000"/>
                <w:sz w:val="20"/>
                <w:szCs w:val="20"/>
              </w:rPr>
            </w:pPr>
            <w:r>
              <w:rPr>
                <w:color w:val="000000"/>
                <w:sz w:val="20"/>
                <w:szCs w:val="20"/>
              </w:rPr>
              <w:t xml:space="preserve">Teachers have a very clear understanding of what gaps in learning remain and use this to inform assessments of learning that are aligned with standardised norms, giving a greater degree in confidence and accuracy of assessments. </w:t>
            </w:r>
          </w:p>
          <w:p w14:paraId="32B60FA8" w14:textId="77777777" w:rsidR="00A24F61" w:rsidRDefault="00A24F61">
            <w:pPr>
              <w:pBdr>
                <w:top w:val="nil"/>
                <w:left w:val="nil"/>
                <w:bottom w:val="nil"/>
                <w:right w:val="nil"/>
                <w:between w:val="nil"/>
              </w:pBdr>
              <w:rPr>
                <w:color w:val="000000"/>
                <w:sz w:val="20"/>
                <w:szCs w:val="20"/>
                <w:highlight w:val="yellow"/>
              </w:rPr>
            </w:pPr>
          </w:p>
        </w:tc>
        <w:tc>
          <w:tcPr>
            <w:tcW w:w="4819" w:type="dxa"/>
            <w:tcMar>
              <w:top w:w="57" w:type="dxa"/>
              <w:bottom w:w="57" w:type="dxa"/>
            </w:tcMar>
          </w:tcPr>
          <w:p w14:paraId="0D837861" w14:textId="77777777" w:rsidR="00A24F61" w:rsidRDefault="00A24F61">
            <w:pPr>
              <w:pBdr>
                <w:top w:val="nil"/>
                <w:left w:val="nil"/>
                <w:bottom w:val="nil"/>
                <w:right w:val="nil"/>
                <w:between w:val="nil"/>
              </w:pBdr>
              <w:rPr>
                <w:color w:val="000000"/>
                <w:sz w:val="20"/>
                <w:szCs w:val="20"/>
              </w:rPr>
            </w:pPr>
          </w:p>
          <w:p w14:paraId="07ADCB47" w14:textId="77777777" w:rsidR="00A24F61" w:rsidRDefault="00A24F61">
            <w:pPr>
              <w:pBdr>
                <w:top w:val="nil"/>
                <w:left w:val="nil"/>
                <w:bottom w:val="nil"/>
                <w:right w:val="nil"/>
                <w:between w:val="nil"/>
              </w:pBdr>
              <w:rPr>
                <w:color w:val="000000"/>
                <w:sz w:val="20"/>
                <w:szCs w:val="20"/>
              </w:rPr>
            </w:pPr>
          </w:p>
          <w:p w14:paraId="315C1273" w14:textId="42843781" w:rsidR="00A24F61" w:rsidRDefault="006F298B">
            <w:pPr>
              <w:pBdr>
                <w:top w:val="nil"/>
                <w:left w:val="nil"/>
                <w:bottom w:val="nil"/>
                <w:right w:val="nil"/>
                <w:between w:val="nil"/>
              </w:pBdr>
              <w:rPr>
                <w:b/>
                <w:i/>
                <w:color w:val="000000"/>
                <w:sz w:val="20"/>
                <w:szCs w:val="20"/>
              </w:rPr>
            </w:pPr>
            <w:r>
              <w:rPr>
                <w:b/>
                <w:i/>
                <w:color w:val="000000"/>
                <w:sz w:val="20"/>
                <w:szCs w:val="20"/>
              </w:rPr>
              <w:t xml:space="preserve">To use the Nfer Assessments and </w:t>
            </w:r>
            <w:r w:rsidR="006A358C">
              <w:rPr>
                <w:b/>
                <w:i/>
                <w:color w:val="000000"/>
                <w:sz w:val="20"/>
                <w:szCs w:val="20"/>
              </w:rPr>
              <w:t>purchase the analysis tool to support assessment</w:t>
            </w:r>
            <w:r>
              <w:rPr>
                <w:b/>
                <w:i/>
                <w:color w:val="000000"/>
                <w:sz w:val="20"/>
                <w:szCs w:val="20"/>
              </w:rPr>
              <w:t xml:space="preserve"> </w:t>
            </w:r>
          </w:p>
          <w:p w14:paraId="343C8D56" w14:textId="77777777" w:rsidR="00A24F61" w:rsidRDefault="00A24F61">
            <w:pPr>
              <w:pBdr>
                <w:top w:val="nil"/>
                <w:left w:val="nil"/>
                <w:bottom w:val="nil"/>
                <w:right w:val="nil"/>
                <w:between w:val="nil"/>
              </w:pBdr>
              <w:rPr>
                <w:b/>
                <w:i/>
                <w:color w:val="000000"/>
                <w:sz w:val="20"/>
                <w:szCs w:val="20"/>
              </w:rPr>
            </w:pPr>
          </w:p>
          <w:p w14:paraId="27FA5286" w14:textId="11D96F48" w:rsidR="006A358C" w:rsidRDefault="006A358C" w:rsidP="006A358C">
            <w:pPr>
              <w:pBdr>
                <w:top w:val="nil"/>
                <w:left w:val="nil"/>
                <w:bottom w:val="nil"/>
                <w:right w:val="nil"/>
                <w:between w:val="nil"/>
              </w:pBdr>
              <w:jc w:val="right"/>
              <w:rPr>
                <w:b/>
                <w:i/>
                <w:color w:val="FF0000"/>
                <w:sz w:val="20"/>
                <w:szCs w:val="20"/>
              </w:rPr>
            </w:pPr>
            <w:r>
              <w:rPr>
                <w:b/>
                <w:i/>
                <w:color w:val="FF0000"/>
                <w:sz w:val="20"/>
                <w:szCs w:val="20"/>
              </w:rPr>
              <w:t>£</w:t>
            </w:r>
            <w:r w:rsidR="004D7D09">
              <w:rPr>
                <w:b/>
                <w:i/>
                <w:color w:val="FF0000"/>
                <w:sz w:val="20"/>
                <w:szCs w:val="20"/>
              </w:rPr>
              <w:t>100</w:t>
            </w:r>
            <w:r>
              <w:rPr>
                <w:b/>
                <w:i/>
                <w:color w:val="FF0000"/>
                <w:sz w:val="20"/>
                <w:szCs w:val="20"/>
              </w:rPr>
              <w:t xml:space="preserve">  </w:t>
            </w:r>
          </w:p>
          <w:p w14:paraId="2D0A989C" w14:textId="77777777" w:rsidR="00A24F61" w:rsidRDefault="00A24F61">
            <w:pPr>
              <w:pBdr>
                <w:top w:val="nil"/>
                <w:left w:val="nil"/>
                <w:bottom w:val="nil"/>
                <w:right w:val="nil"/>
                <w:between w:val="nil"/>
              </w:pBdr>
              <w:jc w:val="right"/>
              <w:rPr>
                <w:color w:val="000000"/>
                <w:sz w:val="20"/>
                <w:szCs w:val="20"/>
              </w:rPr>
            </w:pPr>
          </w:p>
        </w:tc>
        <w:tc>
          <w:tcPr>
            <w:tcW w:w="3220" w:type="dxa"/>
            <w:tcMar>
              <w:top w:w="57" w:type="dxa"/>
              <w:bottom w:w="57" w:type="dxa"/>
            </w:tcMar>
          </w:tcPr>
          <w:p w14:paraId="0A8D5837" w14:textId="77777777" w:rsidR="00A24F61" w:rsidRDefault="00A24F61">
            <w:pPr>
              <w:rPr>
                <w:sz w:val="20"/>
                <w:szCs w:val="20"/>
              </w:rPr>
            </w:pPr>
          </w:p>
        </w:tc>
        <w:tc>
          <w:tcPr>
            <w:tcW w:w="1094" w:type="dxa"/>
            <w:shd w:val="clear" w:color="auto" w:fill="auto"/>
            <w:tcMar>
              <w:top w:w="57" w:type="dxa"/>
              <w:bottom w:w="57" w:type="dxa"/>
            </w:tcMar>
          </w:tcPr>
          <w:p w14:paraId="6B7DEAA7" w14:textId="77777777" w:rsidR="00A24F61" w:rsidRDefault="00A24F61">
            <w:pPr>
              <w:rPr>
                <w:sz w:val="20"/>
                <w:szCs w:val="20"/>
              </w:rPr>
            </w:pPr>
          </w:p>
          <w:p w14:paraId="589FFD1B" w14:textId="77777777" w:rsidR="00A24F61" w:rsidRDefault="00A24F61">
            <w:pPr>
              <w:rPr>
                <w:sz w:val="20"/>
                <w:szCs w:val="20"/>
              </w:rPr>
            </w:pPr>
          </w:p>
          <w:p w14:paraId="0CBDD924" w14:textId="5B374033" w:rsidR="00A24F61" w:rsidRDefault="006A358C">
            <w:pPr>
              <w:rPr>
                <w:sz w:val="20"/>
                <w:szCs w:val="20"/>
              </w:rPr>
            </w:pPr>
            <w:r>
              <w:rPr>
                <w:sz w:val="20"/>
                <w:szCs w:val="20"/>
              </w:rPr>
              <w:t>DR</w:t>
            </w:r>
          </w:p>
        </w:tc>
        <w:tc>
          <w:tcPr>
            <w:tcW w:w="1178" w:type="dxa"/>
            <w:shd w:val="clear" w:color="auto" w:fill="auto"/>
          </w:tcPr>
          <w:p w14:paraId="6A3FF5DE" w14:textId="77777777" w:rsidR="00A24F61" w:rsidRDefault="00A24F61">
            <w:pPr>
              <w:rPr>
                <w:sz w:val="20"/>
                <w:szCs w:val="20"/>
              </w:rPr>
            </w:pPr>
          </w:p>
          <w:p w14:paraId="32C843E7" w14:textId="77777777" w:rsidR="00A24F61" w:rsidRDefault="00A24F61">
            <w:pPr>
              <w:rPr>
                <w:sz w:val="20"/>
                <w:szCs w:val="20"/>
              </w:rPr>
            </w:pPr>
          </w:p>
          <w:p w14:paraId="47E1D13B" w14:textId="77777777" w:rsidR="00A24F61" w:rsidRDefault="003E4166">
            <w:pPr>
              <w:rPr>
                <w:sz w:val="20"/>
                <w:szCs w:val="20"/>
              </w:rPr>
            </w:pPr>
            <w:r>
              <w:rPr>
                <w:sz w:val="20"/>
                <w:szCs w:val="20"/>
              </w:rPr>
              <w:t>July 21</w:t>
            </w:r>
          </w:p>
        </w:tc>
      </w:tr>
      <w:tr w:rsidR="00A24F61" w14:paraId="425FF390" w14:textId="77777777" w:rsidTr="00E406E4">
        <w:tc>
          <w:tcPr>
            <w:tcW w:w="4815" w:type="dxa"/>
            <w:tcMar>
              <w:top w:w="57" w:type="dxa"/>
              <w:bottom w:w="57" w:type="dxa"/>
            </w:tcMar>
          </w:tcPr>
          <w:p w14:paraId="3F96C396" w14:textId="77777777" w:rsidR="00A24F61" w:rsidRDefault="003E4166">
            <w:pPr>
              <w:pBdr>
                <w:top w:val="nil"/>
                <w:left w:val="nil"/>
                <w:bottom w:val="nil"/>
                <w:right w:val="nil"/>
                <w:between w:val="nil"/>
              </w:pBdr>
              <w:rPr>
                <w:color w:val="000000"/>
                <w:sz w:val="20"/>
                <w:szCs w:val="20"/>
                <w:u w:val="single"/>
              </w:rPr>
            </w:pPr>
            <w:r>
              <w:rPr>
                <w:color w:val="000000"/>
                <w:sz w:val="20"/>
                <w:szCs w:val="20"/>
                <w:u w:val="single"/>
              </w:rPr>
              <w:t>Transition support</w:t>
            </w:r>
          </w:p>
          <w:p w14:paraId="15DA2C15" w14:textId="77777777" w:rsidR="00A24F61" w:rsidRDefault="00A24F61">
            <w:pPr>
              <w:pBdr>
                <w:top w:val="nil"/>
                <w:left w:val="nil"/>
                <w:bottom w:val="nil"/>
                <w:right w:val="nil"/>
                <w:between w:val="nil"/>
              </w:pBdr>
              <w:rPr>
                <w:color w:val="000000"/>
                <w:sz w:val="20"/>
                <w:szCs w:val="20"/>
              </w:rPr>
            </w:pPr>
          </w:p>
          <w:p w14:paraId="6F7F95C3" w14:textId="77777777" w:rsidR="00DA454D" w:rsidRPr="00DA454D" w:rsidRDefault="00DA454D" w:rsidP="00DA454D">
            <w:pPr>
              <w:pStyle w:val="NoSpacing"/>
              <w:rPr>
                <w:sz w:val="20"/>
                <w:szCs w:val="20"/>
              </w:rPr>
            </w:pPr>
            <w:r w:rsidRPr="00DA454D">
              <w:rPr>
                <w:sz w:val="20"/>
                <w:szCs w:val="20"/>
              </w:rPr>
              <w:t>Children who are joining school from different settings</w:t>
            </w:r>
          </w:p>
          <w:p w14:paraId="0CA14B6F" w14:textId="06A3E3CA" w:rsidR="00DA454D" w:rsidRPr="00DA454D" w:rsidRDefault="00DA454D" w:rsidP="00DA454D">
            <w:pPr>
              <w:pStyle w:val="NoSpacing"/>
              <w:rPr>
                <w:sz w:val="20"/>
                <w:szCs w:val="20"/>
              </w:rPr>
            </w:pPr>
            <w:r w:rsidRPr="00DA454D">
              <w:rPr>
                <w:sz w:val="20"/>
                <w:szCs w:val="20"/>
              </w:rPr>
              <w:t xml:space="preserve">or who are beginning their schooling with </w:t>
            </w:r>
            <w:r>
              <w:rPr>
                <w:sz w:val="20"/>
                <w:szCs w:val="20"/>
              </w:rPr>
              <w:t>Hatherop</w:t>
            </w:r>
          </w:p>
          <w:p w14:paraId="22D7A2E3" w14:textId="0DA93287" w:rsidR="00DA454D" w:rsidRPr="00DA454D" w:rsidRDefault="00DA454D" w:rsidP="00DA454D">
            <w:pPr>
              <w:pStyle w:val="NoSpacing"/>
              <w:rPr>
                <w:sz w:val="20"/>
                <w:szCs w:val="20"/>
              </w:rPr>
            </w:pPr>
            <w:r w:rsidRPr="00DA454D">
              <w:rPr>
                <w:sz w:val="20"/>
                <w:szCs w:val="20"/>
              </w:rPr>
              <w:t xml:space="preserve">have an opportunity to become familiar and are confident with the setting before they arrive. </w:t>
            </w:r>
          </w:p>
          <w:p w14:paraId="6DD9EC41" w14:textId="5B1A413B" w:rsidR="00A24F61" w:rsidRDefault="00A24F61">
            <w:pPr>
              <w:pBdr>
                <w:top w:val="nil"/>
                <w:left w:val="nil"/>
                <w:bottom w:val="nil"/>
                <w:right w:val="nil"/>
                <w:between w:val="nil"/>
              </w:pBdr>
              <w:rPr>
                <w:color w:val="000000"/>
                <w:sz w:val="20"/>
                <w:szCs w:val="20"/>
              </w:rPr>
            </w:pPr>
          </w:p>
          <w:p w14:paraId="5C497684" w14:textId="77777777" w:rsidR="00A24F61" w:rsidRDefault="00A24F61">
            <w:pPr>
              <w:rPr>
                <w:sz w:val="20"/>
                <w:szCs w:val="20"/>
                <w:highlight w:val="yellow"/>
              </w:rPr>
            </w:pPr>
          </w:p>
        </w:tc>
        <w:tc>
          <w:tcPr>
            <w:tcW w:w="4819" w:type="dxa"/>
            <w:tcMar>
              <w:top w:w="57" w:type="dxa"/>
              <w:bottom w:w="57" w:type="dxa"/>
            </w:tcMar>
          </w:tcPr>
          <w:p w14:paraId="09549E5E" w14:textId="77777777" w:rsidR="00A24F61" w:rsidRDefault="00A24F61">
            <w:pPr>
              <w:pBdr>
                <w:top w:val="nil"/>
                <w:left w:val="nil"/>
                <w:bottom w:val="nil"/>
                <w:right w:val="nil"/>
                <w:between w:val="nil"/>
              </w:pBdr>
              <w:rPr>
                <w:b/>
                <w:i/>
                <w:color w:val="000000"/>
                <w:sz w:val="20"/>
                <w:szCs w:val="20"/>
              </w:rPr>
            </w:pPr>
          </w:p>
          <w:p w14:paraId="0E4C2BA8" w14:textId="77777777" w:rsidR="00A24F61" w:rsidRDefault="00A24F61">
            <w:pPr>
              <w:pBdr>
                <w:top w:val="nil"/>
                <w:left w:val="nil"/>
                <w:bottom w:val="nil"/>
                <w:right w:val="nil"/>
                <w:between w:val="nil"/>
              </w:pBdr>
              <w:rPr>
                <w:b/>
                <w:i/>
                <w:color w:val="000000"/>
                <w:sz w:val="20"/>
                <w:szCs w:val="20"/>
              </w:rPr>
            </w:pPr>
          </w:p>
          <w:p w14:paraId="1B3385A7" w14:textId="36287014" w:rsidR="00A24F61" w:rsidRDefault="006A358C">
            <w:pPr>
              <w:pBdr>
                <w:top w:val="nil"/>
                <w:left w:val="nil"/>
                <w:bottom w:val="nil"/>
                <w:right w:val="nil"/>
                <w:between w:val="nil"/>
              </w:pBdr>
              <w:rPr>
                <w:b/>
                <w:i/>
                <w:color w:val="000000"/>
                <w:sz w:val="20"/>
                <w:szCs w:val="20"/>
              </w:rPr>
            </w:pPr>
            <w:r>
              <w:rPr>
                <w:b/>
                <w:i/>
                <w:color w:val="000000"/>
                <w:sz w:val="20"/>
                <w:szCs w:val="20"/>
              </w:rPr>
              <w:t xml:space="preserve">An interactive school tour on the website as well as opportunities for parents/pupils to have zoom calls with the staff as appropriate. </w:t>
            </w:r>
          </w:p>
          <w:p w14:paraId="48607DB7" w14:textId="2052ED0C" w:rsidR="004D7D09" w:rsidRDefault="004D7D09">
            <w:pPr>
              <w:pBdr>
                <w:top w:val="nil"/>
                <w:left w:val="nil"/>
                <w:bottom w:val="nil"/>
                <w:right w:val="nil"/>
                <w:between w:val="nil"/>
              </w:pBdr>
              <w:rPr>
                <w:b/>
                <w:i/>
                <w:color w:val="000000"/>
                <w:sz w:val="20"/>
                <w:szCs w:val="20"/>
              </w:rPr>
            </w:pPr>
            <w:r>
              <w:rPr>
                <w:b/>
                <w:i/>
                <w:color w:val="000000"/>
                <w:sz w:val="20"/>
                <w:szCs w:val="20"/>
              </w:rPr>
              <w:t xml:space="preserve">Support to develop website costs                                </w:t>
            </w:r>
            <w:r w:rsidRPr="004D7D09">
              <w:rPr>
                <w:b/>
                <w:i/>
                <w:color w:val="FF0000"/>
                <w:sz w:val="20"/>
                <w:szCs w:val="20"/>
              </w:rPr>
              <w:t>£200</w:t>
            </w:r>
          </w:p>
          <w:p w14:paraId="229B254C" w14:textId="77777777" w:rsidR="00A24F61" w:rsidRDefault="00A24F61">
            <w:pPr>
              <w:pBdr>
                <w:top w:val="nil"/>
                <w:left w:val="nil"/>
                <w:bottom w:val="nil"/>
                <w:right w:val="nil"/>
                <w:between w:val="nil"/>
              </w:pBdr>
              <w:rPr>
                <w:b/>
                <w:i/>
                <w:color w:val="000000"/>
                <w:sz w:val="20"/>
                <w:szCs w:val="20"/>
              </w:rPr>
            </w:pPr>
          </w:p>
          <w:p w14:paraId="5863F9C4" w14:textId="2CAAF93D" w:rsidR="00A24F61" w:rsidRDefault="00A24F61" w:rsidP="006A358C">
            <w:pPr>
              <w:pBdr>
                <w:top w:val="nil"/>
                <w:left w:val="nil"/>
                <w:bottom w:val="nil"/>
                <w:right w:val="nil"/>
                <w:between w:val="nil"/>
              </w:pBdr>
              <w:jc w:val="right"/>
              <w:rPr>
                <w:b/>
                <w:i/>
                <w:color w:val="000000"/>
                <w:sz w:val="20"/>
                <w:szCs w:val="20"/>
              </w:rPr>
            </w:pPr>
          </w:p>
        </w:tc>
        <w:tc>
          <w:tcPr>
            <w:tcW w:w="3220" w:type="dxa"/>
            <w:tcMar>
              <w:top w:w="57" w:type="dxa"/>
              <w:bottom w:w="57" w:type="dxa"/>
            </w:tcMar>
          </w:tcPr>
          <w:p w14:paraId="0E71B217" w14:textId="77777777" w:rsidR="00A24F61" w:rsidRDefault="00A24F61">
            <w:pPr>
              <w:rPr>
                <w:sz w:val="18"/>
                <w:szCs w:val="18"/>
              </w:rPr>
            </w:pPr>
          </w:p>
        </w:tc>
        <w:tc>
          <w:tcPr>
            <w:tcW w:w="1094" w:type="dxa"/>
            <w:shd w:val="clear" w:color="auto" w:fill="auto"/>
            <w:tcMar>
              <w:top w:w="57" w:type="dxa"/>
              <w:bottom w:w="57" w:type="dxa"/>
            </w:tcMar>
          </w:tcPr>
          <w:p w14:paraId="3AC9E6AF" w14:textId="77777777" w:rsidR="00A24F61" w:rsidRDefault="00A24F61">
            <w:pPr>
              <w:rPr>
                <w:sz w:val="20"/>
                <w:szCs w:val="20"/>
              </w:rPr>
            </w:pPr>
          </w:p>
          <w:p w14:paraId="6EA3A89B" w14:textId="77777777" w:rsidR="00A24F61" w:rsidRDefault="00A24F61">
            <w:pPr>
              <w:rPr>
                <w:sz w:val="20"/>
                <w:szCs w:val="20"/>
              </w:rPr>
            </w:pPr>
          </w:p>
          <w:p w14:paraId="178824C4" w14:textId="053F6CDE" w:rsidR="00A24F61" w:rsidRDefault="006A358C">
            <w:pPr>
              <w:rPr>
                <w:sz w:val="20"/>
                <w:szCs w:val="20"/>
              </w:rPr>
            </w:pPr>
            <w:r>
              <w:rPr>
                <w:sz w:val="20"/>
                <w:szCs w:val="20"/>
              </w:rPr>
              <w:t>RB</w:t>
            </w:r>
          </w:p>
        </w:tc>
        <w:tc>
          <w:tcPr>
            <w:tcW w:w="1178" w:type="dxa"/>
            <w:shd w:val="clear" w:color="auto" w:fill="auto"/>
          </w:tcPr>
          <w:p w14:paraId="5CF740C1" w14:textId="77777777" w:rsidR="00A24F61" w:rsidRDefault="00A24F61">
            <w:pPr>
              <w:rPr>
                <w:sz w:val="20"/>
                <w:szCs w:val="20"/>
              </w:rPr>
            </w:pPr>
          </w:p>
          <w:p w14:paraId="147C05E1" w14:textId="77777777" w:rsidR="00A24F61" w:rsidRDefault="00A24F61">
            <w:pPr>
              <w:rPr>
                <w:sz w:val="20"/>
                <w:szCs w:val="20"/>
              </w:rPr>
            </w:pPr>
          </w:p>
          <w:p w14:paraId="74FA5370" w14:textId="77777777" w:rsidR="00A24F61" w:rsidRDefault="003E4166">
            <w:pPr>
              <w:rPr>
                <w:sz w:val="20"/>
                <w:szCs w:val="20"/>
              </w:rPr>
            </w:pPr>
            <w:r>
              <w:rPr>
                <w:sz w:val="20"/>
                <w:szCs w:val="20"/>
              </w:rPr>
              <w:t xml:space="preserve">Ongoing </w:t>
            </w:r>
          </w:p>
        </w:tc>
      </w:tr>
      <w:tr w:rsidR="00A24F61" w14:paraId="1FFE6524" w14:textId="77777777">
        <w:trPr>
          <w:trHeight w:val="387"/>
        </w:trPr>
        <w:tc>
          <w:tcPr>
            <w:tcW w:w="13948" w:type="dxa"/>
            <w:gridSpan w:val="4"/>
            <w:tcMar>
              <w:top w:w="57" w:type="dxa"/>
              <w:bottom w:w="57" w:type="dxa"/>
            </w:tcMar>
          </w:tcPr>
          <w:p w14:paraId="760FA929" w14:textId="77777777" w:rsidR="00A24F61" w:rsidRDefault="003E4166">
            <w:pPr>
              <w:jc w:val="right"/>
              <w:rPr>
                <w:color w:val="FF0000"/>
                <w:sz w:val="20"/>
                <w:szCs w:val="20"/>
              </w:rPr>
            </w:pPr>
            <w:r>
              <w:rPr>
                <w:b/>
                <w:color w:val="FF0000"/>
                <w:sz w:val="20"/>
                <w:szCs w:val="20"/>
              </w:rPr>
              <w:t>Total budgeted cost</w:t>
            </w:r>
          </w:p>
        </w:tc>
        <w:tc>
          <w:tcPr>
            <w:tcW w:w="1178" w:type="dxa"/>
          </w:tcPr>
          <w:p w14:paraId="51D97F88" w14:textId="765CDA28" w:rsidR="00A24F61" w:rsidRDefault="003E4166">
            <w:pPr>
              <w:rPr>
                <w:b/>
                <w:color w:val="FF0000"/>
                <w:sz w:val="20"/>
                <w:szCs w:val="20"/>
              </w:rPr>
            </w:pPr>
            <w:r>
              <w:rPr>
                <w:b/>
                <w:color w:val="FF0000"/>
                <w:sz w:val="20"/>
                <w:szCs w:val="20"/>
              </w:rPr>
              <w:t xml:space="preserve">£ </w:t>
            </w:r>
            <w:r w:rsidR="004D7D09">
              <w:rPr>
                <w:b/>
                <w:color w:val="FF0000"/>
                <w:sz w:val="20"/>
                <w:szCs w:val="20"/>
              </w:rPr>
              <w:t>2850</w:t>
            </w:r>
          </w:p>
        </w:tc>
      </w:tr>
    </w:tbl>
    <w:p w14:paraId="7D7ADCA8" w14:textId="77777777" w:rsidR="00A24F61" w:rsidRDefault="00A24F61">
      <w:pPr>
        <w:rPr>
          <w:sz w:val="18"/>
          <w:szCs w:val="18"/>
        </w:rPr>
      </w:pPr>
    </w:p>
    <w:p w14:paraId="6D701D47" w14:textId="77777777" w:rsidR="00A24F61" w:rsidRDefault="00A24F61">
      <w:pPr>
        <w:rPr>
          <w:sz w:val="18"/>
          <w:szCs w:val="18"/>
        </w:rPr>
      </w:pPr>
    </w:p>
    <w:p w14:paraId="01201D90" w14:textId="77777777" w:rsidR="00A24F61" w:rsidRDefault="00A24F61">
      <w:pPr>
        <w:rPr>
          <w:sz w:val="18"/>
          <w:szCs w:val="18"/>
        </w:rPr>
      </w:pPr>
    </w:p>
    <w:p w14:paraId="481ADF06" w14:textId="77777777" w:rsidR="00A24F61" w:rsidRDefault="00A24F61">
      <w:pPr>
        <w:rPr>
          <w:sz w:val="18"/>
          <w:szCs w:val="18"/>
        </w:rPr>
      </w:pPr>
    </w:p>
    <w:p w14:paraId="49EACE7C" w14:textId="77777777" w:rsidR="00A24F61" w:rsidRDefault="00A24F61">
      <w:pPr>
        <w:rPr>
          <w:sz w:val="18"/>
          <w:szCs w:val="18"/>
        </w:rPr>
      </w:pPr>
    </w:p>
    <w:p w14:paraId="5000402A" w14:textId="77777777" w:rsidR="00A24F61" w:rsidRDefault="00A24F61">
      <w:pPr>
        <w:rPr>
          <w:sz w:val="18"/>
          <w:szCs w:val="18"/>
        </w:rPr>
      </w:pPr>
    </w:p>
    <w:p w14:paraId="34AA7249" w14:textId="77777777" w:rsidR="00A24F61" w:rsidRDefault="00A24F61">
      <w:pPr>
        <w:rPr>
          <w:sz w:val="18"/>
          <w:szCs w:val="18"/>
        </w:rPr>
      </w:pPr>
    </w:p>
    <w:p w14:paraId="09EF2AFF" w14:textId="77777777" w:rsidR="00A24F61" w:rsidRDefault="00A24F61">
      <w:pPr>
        <w:rPr>
          <w:sz w:val="18"/>
          <w:szCs w:val="18"/>
        </w:rPr>
      </w:pPr>
    </w:p>
    <w:tbl>
      <w:tblPr>
        <w:tblStyle w:val="a3"/>
        <w:tblW w:w="15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8"/>
        <w:gridCol w:w="4678"/>
        <w:gridCol w:w="3119"/>
        <w:gridCol w:w="1134"/>
        <w:gridCol w:w="1097"/>
      </w:tblGrid>
      <w:tr w:rsidR="00A24F61" w14:paraId="408EE0C7" w14:textId="77777777">
        <w:trPr>
          <w:trHeight w:val="312"/>
        </w:trPr>
        <w:tc>
          <w:tcPr>
            <w:tcW w:w="15126" w:type="dxa"/>
            <w:gridSpan w:val="5"/>
            <w:shd w:val="clear" w:color="auto" w:fill="D9D9D9"/>
            <w:tcMar>
              <w:top w:w="57" w:type="dxa"/>
              <w:bottom w:w="57" w:type="dxa"/>
            </w:tcMar>
          </w:tcPr>
          <w:p w14:paraId="37512F43" w14:textId="77777777" w:rsidR="00A24F61" w:rsidRDefault="003E4166">
            <w:pPr>
              <w:numPr>
                <w:ilvl w:val="0"/>
                <w:numId w:val="3"/>
              </w:numPr>
              <w:pBdr>
                <w:top w:val="nil"/>
                <w:left w:val="nil"/>
                <w:bottom w:val="nil"/>
                <w:right w:val="nil"/>
                <w:between w:val="nil"/>
              </w:pBdr>
              <w:rPr>
                <w:b/>
                <w:color w:val="000000"/>
                <w:sz w:val="20"/>
                <w:szCs w:val="20"/>
              </w:rPr>
            </w:pPr>
            <w:r>
              <w:rPr>
                <w:b/>
                <w:color w:val="000000"/>
                <w:sz w:val="20"/>
                <w:szCs w:val="20"/>
              </w:rPr>
              <w:t>Targeted approaches</w:t>
            </w:r>
          </w:p>
        </w:tc>
      </w:tr>
      <w:tr w:rsidR="00A24F61" w14:paraId="74481D8D" w14:textId="77777777">
        <w:tc>
          <w:tcPr>
            <w:tcW w:w="5098" w:type="dxa"/>
            <w:tcMar>
              <w:top w:w="57" w:type="dxa"/>
              <w:bottom w:w="57" w:type="dxa"/>
            </w:tcMar>
          </w:tcPr>
          <w:p w14:paraId="4451F80D" w14:textId="77777777" w:rsidR="00A24F61" w:rsidRDefault="003E4166">
            <w:pPr>
              <w:rPr>
                <w:b/>
                <w:sz w:val="20"/>
                <w:szCs w:val="20"/>
              </w:rPr>
            </w:pPr>
            <w:r>
              <w:rPr>
                <w:b/>
                <w:sz w:val="20"/>
                <w:szCs w:val="20"/>
              </w:rPr>
              <w:t>Desired outcome</w:t>
            </w:r>
          </w:p>
        </w:tc>
        <w:tc>
          <w:tcPr>
            <w:tcW w:w="4678" w:type="dxa"/>
            <w:tcMar>
              <w:top w:w="57" w:type="dxa"/>
              <w:bottom w:w="57" w:type="dxa"/>
            </w:tcMar>
          </w:tcPr>
          <w:p w14:paraId="17A5E8AF" w14:textId="77777777" w:rsidR="00A24F61" w:rsidRDefault="003E4166">
            <w:pPr>
              <w:rPr>
                <w:b/>
                <w:sz w:val="20"/>
                <w:szCs w:val="20"/>
              </w:rPr>
            </w:pPr>
            <w:r>
              <w:rPr>
                <w:b/>
                <w:sz w:val="20"/>
                <w:szCs w:val="20"/>
              </w:rPr>
              <w:t>Chosen action/approach</w:t>
            </w:r>
          </w:p>
        </w:tc>
        <w:tc>
          <w:tcPr>
            <w:tcW w:w="3119" w:type="dxa"/>
            <w:tcMar>
              <w:top w:w="57" w:type="dxa"/>
              <w:bottom w:w="57" w:type="dxa"/>
            </w:tcMar>
          </w:tcPr>
          <w:p w14:paraId="52DC52DF" w14:textId="77777777" w:rsidR="00A24F61" w:rsidRDefault="003E4166">
            <w:pPr>
              <w:rPr>
                <w:b/>
                <w:sz w:val="20"/>
                <w:szCs w:val="20"/>
              </w:rPr>
            </w:pPr>
            <w:r>
              <w:rPr>
                <w:b/>
                <w:sz w:val="20"/>
                <w:szCs w:val="20"/>
              </w:rPr>
              <w:t>Impact (once reviewed)</w:t>
            </w:r>
          </w:p>
        </w:tc>
        <w:tc>
          <w:tcPr>
            <w:tcW w:w="1134" w:type="dxa"/>
            <w:tcMar>
              <w:top w:w="57" w:type="dxa"/>
              <w:bottom w:w="57" w:type="dxa"/>
            </w:tcMar>
          </w:tcPr>
          <w:p w14:paraId="696411EC" w14:textId="77777777" w:rsidR="00A24F61" w:rsidRDefault="003E4166">
            <w:pPr>
              <w:rPr>
                <w:b/>
                <w:sz w:val="20"/>
                <w:szCs w:val="20"/>
              </w:rPr>
            </w:pPr>
            <w:r>
              <w:rPr>
                <w:b/>
                <w:sz w:val="20"/>
                <w:szCs w:val="20"/>
              </w:rPr>
              <w:t>Staff lead</w:t>
            </w:r>
          </w:p>
        </w:tc>
        <w:tc>
          <w:tcPr>
            <w:tcW w:w="1097" w:type="dxa"/>
          </w:tcPr>
          <w:p w14:paraId="3F106D91" w14:textId="77777777" w:rsidR="00A24F61" w:rsidRDefault="003E4166">
            <w:pPr>
              <w:rPr>
                <w:b/>
                <w:sz w:val="20"/>
                <w:szCs w:val="20"/>
              </w:rPr>
            </w:pPr>
            <w:r>
              <w:rPr>
                <w:b/>
                <w:sz w:val="20"/>
                <w:szCs w:val="20"/>
              </w:rPr>
              <w:t>Review date?</w:t>
            </w:r>
          </w:p>
        </w:tc>
      </w:tr>
      <w:tr w:rsidR="00A24F61" w14:paraId="17580476" w14:textId="77777777">
        <w:tc>
          <w:tcPr>
            <w:tcW w:w="5098" w:type="dxa"/>
            <w:tcMar>
              <w:top w:w="57" w:type="dxa"/>
              <w:bottom w:w="57" w:type="dxa"/>
            </w:tcMar>
          </w:tcPr>
          <w:p w14:paraId="0DA2AE2D" w14:textId="77777777" w:rsidR="00A24F61" w:rsidRDefault="003E4166">
            <w:pPr>
              <w:pBdr>
                <w:top w:val="nil"/>
                <w:left w:val="nil"/>
                <w:bottom w:val="nil"/>
                <w:right w:val="nil"/>
                <w:between w:val="nil"/>
              </w:pBdr>
              <w:rPr>
                <w:color w:val="000000"/>
                <w:sz w:val="20"/>
                <w:szCs w:val="20"/>
                <w:u w:val="single"/>
              </w:rPr>
            </w:pPr>
            <w:r>
              <w:rPr>
                <w:color w:val="000000"/>
                <w:sz w:val="20"/>
                <w:szCs w:val="20"/>
                <w:u w:val="single"/>
              </w:rPr>
              <w:t>1-to-1 and small group tuition</w:t>
            </w:r>
          </w:p>
          <w:p w14:paraId="3500A2E1" w14:textId="77777777" w:rsidR="00A24F61" w:rsidRDefault="00A24F61">
            <w:pPr>
              <w:pBdr>
                <w:top w:val="nil"/>
                <w:left w:val="nil"/>
                <w:bottom w:val="nil"/>
                <w:right w:val="nil"/>
                <w:between w:val="nil"/>
              </w:pBdr>
              <w:rPr>
                <w:color w:val="000000"/>
                <w:sz w:val="20"/>
                <w:szCs w:val="20"/>
              </w:rPr>
            </w:pPr>
          </w:p>
          <w:p w14:paraId="747563DB" w14:textId="3673DC0A" w:rsidR="00A24F61" w:rsidRDefault="003E4166">
            <w:pPr>
              <w:pBdr>
                <w:top w:val="nil"/>
                <w:left w:val="nil"/>
                <w:bottom w:val="nil"/>
                <w:right w:val="nil"/>
                <w:between w:val="nil"/>
              </w:pBdr>
              <w:rPr>
                <w:color w:val="000000"/>
                <w:sz w:val="20"/>
                <w:szCs w:val="20"/>
              </w:rPr>
            </w:pPr>
            <w:r>
              <w:rPr>
                <w:color w:val="000000"/>
                <w:sz w:val="20"/>
                <w:szCs w:val="20"/>
              </w:rPr>
              <w:t>Identified children w</w:t>
            </w:r>
            <w:r w:rsidR="00E87BFF">
              <w:rPr>
                <w:color w:val="000000"/>
                <w:sz w:val="20"/>
                <w:szCs w:val="20"/>
              </w:rPr>
              <w:t xml:space="preserve">ith </w:t>
            </w:r>
            <w:r>
              <w:rPr>
                <w:color w:val="000000"/>
                <w:sz w:val="20"/>
                <w:szCs w:val="20"/>
              </w:rPr>
              <w:t xml:space="preserve">significantly </w:t>
            </w:r>
            <w:r w:rsidR="00E87BFF">
              <w:rPr>
                <w:color w:val="000000"/>
                <w:sz w:val="20"/>
                <w:szCs w:val="20"/>
              </w:rPr>
              <w:t>gaps in their maths fluency will make accelerated progress so that the gaps in their</w:t>
            </w:r>
            <w:r>
              <w:rPr>
                <w:color w:val="000000"/>
                <w:sz w:val="20"/>
                <w:szCs w:val="20"/>
              </w:rPr>
              <w:t xml:space="preserve"> attainment will be negated.</w:t>
            </w:r>
          </w:p>
          <w:p w14:paraId="5684CBC2" w14:textId="77777777" w:rsidR="00A24F61" w:rsidRDefault="00A24F61">
            <w:pPr>
              <w:pBdr>
                <w:top w:val="nil"/>
                <w:left w:val="nil"/>
                <w:bottom w:val="nil"/>
                <w:right w:val="nil"/>
                <w:between w:val="nil"/>
              </w:pBdr>
              <w:rPr>
                <w:color w:val="000000"/>
                <w:sz w:val="20"/>
                <w:szCs w:val="20"/>
              </w:rPr>
            </w:pPr>
          </w:p>
          <w:p w14:paraId="3F89AD6A" w14:textId="77777777" w:rsidR="00A24F61" w:rsidRDefault="00A24F61">
            <w:pPr>
              <w:pBdr>
                <w:top w:val="nil"/>
                <w:left w:val="nil"/>
                <w:bottom w:val="nil"/>
                <w:right w:val="nil"/>
                <w:between w:val="nil"/>
              </w:pBdr>
              <w:rPr>
                <w:color w:val="000000"/>
                <w:sz w:val="20"/>
                <w:szCs w:val="20"/>
              </w:rPr>
            </w:pPr>
          </w:p>
        </w:tc>
        <w:tc>
          <w:tcPr>
            <w:tcW w:w="4678" w:type="dxa"/>
            <w:tcMar>
              <w:top w:w="57" w:type="dxa"/>
              <w:bottom w:w="57" w:type="dxa"/>
            </w:tcMar>
          </w:tcPr>
          <w:p w14:paraId="1FCE907B" w14:textId="77777777" w:rsidR="00A24F61" w:rsidRDefault="00A24F61">
            <w:pPr>
              <w:pBdr>
                <w:top w:val="nil"/>
                <w:left w:val="nil"/>
                <w:bottom w:val="nil"/>
                <w:right w:val="nil"/>
                <w:between w:val="nil"/>
              </w:pBdr>
              <w:rPr>
                <w:b/>
                <w:i/>
                <w:color w:val="000000"/>
                <w:sz w:val="20"/>
                <w:szCs w:val="20"/>
              </w:rPr>
            </w:pPr>
          </w:p>
          <w:p w14:paraId="7DD0A1DB" w14:textId="7A44EBF6" w:rsidR="00E87BFF" w:rsidRDefault="00E87BFF" w:rsidP="00E87BFF">
            <w:pPr>
              <w:pBdr>
                <w:top w:val="nil"/>
                <w:left w:val="nil"/>
                <w:bottom w:val="nil"/>
                <w:right w:val="nil"/>
                <w:between w:val="nil"/>
              </w:pBdr>
              <w:rPr>
                <w:b/>
                <w:i/>
                <w:color w:val="000000"/>
                <w:sz w:val="20"/>
                <w:szCs w:val="20"/>
              </w:rPr>
            </w:pPr>
          </w:p>
          <w:p w14:paraId="411D2F4F" w14:textId="21614FB9" w:rsidR="00E87BFF" w:rsidRDefault="00E87BFF" w:rsidP="00E87BFF">
            <w:pPr>
              <w:pBdr>
                <w:top w:val="nil"/>
                <w:left w:val="nil"/>
                <w:bottom w:val="nil"/>
                <w:right w:val="nil"/>
                <w:between w:val="nil"/>
              </w:pBdr>
              <w:rPr>
                <w:color w:val="000000"/>
                <w:sz w:val="20"/>
                <w:szCs w:val="20"/>
              </w:rPr>
            </w:pPr>
            <w:r>
              <w:rPr>
                <w:b/>
                <w:i/>
                <w:color w:val="000000"/>
                <w:sz w:val="20"/>
                <w:szCs w:val="20"/>
              </w:rPr>
              <w:t>National Tutoring Programme – small group 1:4 tuition, twice a week for 7 weeks</w:t>
            </w:r>
          </w:p>
          <w:p w14:paraId="60ED9876" w14:textId="77777777" w:rsidR="00A24F61" w:rsidRDefault="00A24F61">
            <w:pPr>
              <w:pBdr>
                <w:top w:val="nil"/>
                <w:left w:val="nil"/>
                <w:bottom w:val="nil"/>
                <w:right w:val="nil"/>
                <w:between w:val="nil"/>
              </w:pBdr>
              <w:jc w:val="right"/>
              <w:rPr>
                <w:color w:val="000000"/>
                <w:sz w:val="20"/>
                <w:szCs w:val="20"/>
              </w:rPr>
            </w:pPr>
          </w:p>
          <w:p w14:paraId="6B86B6A7" w14:textId="77777777" w:rsidR="004D7D09" w:rsidRDefault="004D7D09">
            <w:pPr>
              <w:pBdr>
                <w:top w:val="nil"/>
                <w:left w:val="nil"/>
                <w:bottom w:val="nil"/>
                <w:right w:val="nil"/>
                <w:between w:val="nil"/>
              </w:pBdr>
              <w:jc w:val="right"/>
              <w:rPr>
                <w:color w:val="000000"/>
                <w:sz w:val="20"/>
                <w:szCs w:val="20"/>
              </w:rPr>
            </w:pPr>
          </w:p>
          <w:p w14:paraId="4698411C" w14:textId="77777777" w:rsidR="004D7D09" w:rsidRDefault="004D7D09">
            <w:pPr>
              <w:pBdr>
                <w:top w:val="nil"/>
                <w:left w:val="nil"/>
                <w:bottom w:val="nil"/>
                <w:right w:val="nil"/>
                <w:between w:val="nil"/>
              </w:pBdr>
              <w:jc w:val="right"/>
              <w:rPr>
                <w:color w:val="000000"/>
                <w:sz w:val="20"/>
                <w:szCs w:val="20"/>
              </w:rPr>
            </w:pPr>
          </w:p>
          <w:p w14:paraId="51968DCA" w14:textId="4E7AAA56" w:rsidR="004D7D09" w:rsidRPr="004D7D09" w:rsidRDefault="004D7D09">
            <w:pPr>
              <w:pBdr>
                <w:top w:val="nil"/>
                <w:left w:val="nil"/>
                <w:bottom w:val="nil"/>
                <w:right w:val="nil"/>
                <w:between w:val="nil"/>
              </w:pBdr>
              <w:jc w:val="right"/>
              <w:rPr>
                <w:b/>
                <w:bCs/>
                <w:i/>
                <w:iCs/>
                <w:color w:val="000000"/>
                <w:sz w:val="20"/>
                <w:szCs w:val="20"/>
              </w:rPr>
            </w:pPr>
            <w:r w:rsidRPr="004D7D09">
              <w:rPr>
                <w:b/>
                <w:bCs/>
                <w:i/>
                <w:iCs/>
                <w:color w:val="FF0000"/>
                <w:sz w:val="20"/>
                <w:szCs w:val="20"/>
              </w:rPr>
              <w:t>£500</w:t>
            </w:r>
          </w:p>
        </w:tc>
        <w:tc>
          <w:tcPr>
            <w:tcW w:w="3119" w:type="dxa"/>
            <w:tcMar>
              <w:top w:w="57" w:type="dxa"/>
              <w:bottom w:w="57" w:type="dxa"/>
            </w:tcMar>
          </w:tcPr>
          <w:p w14:paraId="17CA4CE9" w14:textId="77777777" w:rsidR="00A24F61" w:rsidRDefault="00A24F61">
            <w:pPr>
              <w:rPr>
                <w:sz w:val="20"/>
                <w:szCs w:val="20"/>
              </w:rPr>
            </w:pPr>
          </w:p>
        </w:tc>
        <w:tc>
          <w:tcPr>
            <w:tcW w:w="1134" w:type="dxa"/>
            <w:tcMar>
              <w:top w:w="57" w:type="dxa"/>
              <w:bottom w:w="57" w:type="dxa"/>
            </w:tcMar>
          </w:tcPr>
          <w:p w14:paraId="46F547E8" w14:textId="77777777" w:rsidR="00A24F61" w:rsidRDefault="00A24F61">
            <w:pPr>
              <w:rPr>
                <w:sz w:val="20"/>
                <w:szCs w:val="20"/>
              </w:rPr>
            </w:pPr>
          </w:p>
          <w:p w14:paraId="4AD47123" w14:textId="77777777" w:rsidR="00A24F61" w:rsidRDefault="00A24F61">
            <w:pPr>
              <w:rPr>
                <w:sz w:val="20"/>
                <w:szCs w:val="20"/>
              </w:rPr>
            </w:pPr>
          </w:p>
          <w:p w14:paraId="53052E18" w14:textId="37665BD8" w:rsidR="00A24F61" w:rsidRDefault="00E87BFF">
            <w:pPr>
              <w:rPr>
                <w:sz w:val="20"/>
                <w:szCs w:val="20"/>
              </w:rPr>
            </w:pPr>
            <w:r>
              <w:rPr>
                <w:sz w:val="20"/>
                <w:szCs w:val="20"/>
              </w:rPr>
              <w:t>TH</w:t>
            </w:r>
          </w:p>
          <w:p w14:paraId="08C63B85" w14:textId="77777777" w:rsidR="00A24F61" w:rsidRDefault="00A24F61">
            <w:pPr>
              <w:rPr>
                <w:sz w:val="20"/>
                <w:szCs w:val="20"/>
              </w:rPr>
            </w:pPr>
          </w:p>
          <w:p w14:paraId="37E606E7" w14:textId="77777777" w:rsidR="00A24F61" w:rsidRDefault="00A24F61">
            <w:pPr>
              <w:rPr>
                <w:sz w:val="20"/>
                <w:szCs w:val="20"/>
              </w:rPr>
            </w:pPr>
          </w:p>
          <w:p w14:paraId="0EA39E7E" w14:textId="77777777" w:rsidR="00A24F61" w:rsidRDefault="00A24F61">
            <w:pPr>
              <w:rPr>
                <w:sz w:val="20"/>
                <w:szCs w:val="20"/>
              </w:rPr>
            </w:pPr>
          </w:p>
          <w:p w14:paraId="360401B2" w14:textId="77777777" w:rsidR="00A24F61" w:rsidRDefault="00A24F61">
            <w:pPr>
              <w:rPr>
                <w:sz w:val="20"/>
                <w:szCs w:val="20"/>
              </w:rPr>
            </w:pPr>
          </w:p>
          <w:p w14:paraId="52C1CCCD" w14:textId="77777777" w:rsidR="00A24F61" w:rsidRDefault="00A24F61">
            <w:pPr>
              <w:rPr>
                <w:sz w:val="20"/>
                <w:szCs w:val="20"/>
              </w:rPr>
            </w:pPr>
          </w:p>
          <w:p w14:paraId="6FDAA4B8" w14:textId="26319592" w:rsidR="00A24F61" w:rsidRDefault="00A24F61">
            <w:pPr>
              <w:rPr>
                <w:sz w:val="20"/>
                <w:szCs w:val="20"/>
              </w:rPr>
            </w:pPr>
          </w:p>
        </w:tc>
        <w:tc>
          <w:tcPr>
            <w:tcW w:w="1097" w:type="dxa"/>
          </w:tcPr>
          <w:p w14:paraId="31EE154A" w14:textId="77777777" w:rsidR="00A24F61" w:rsidRDefault="00A24F61">
            <w:pPr>
              <w:rPr>
                <w:sz w:val="20"/>
                <w:szCs w:val="20"/>
              </w:rPr>
            </w:pPr>
          </w:p>
          <w:p w14:paraId="15B387D6" w14:textId="77777777" w:rsidR="00A24F61" w:rsidRDefault="00A24F61">
            <w:pPr>
              <w:rPr>
                <w:sz w:val="20"/>
                <w:szCs w:val="20"/>
              </w:rPr>
            </w:pPr>
          </w:p>
          <w:p w14:paraId="236EC8F4" w14:textId="5D94B96A" w:rsidR="00A24F61" w:rsidRDefault="00E87BFF">
            <w:pPr>
              <w:rPr>
                <w:sz w:val="20"/>
                <w:szCs w:val="20"/>
              </w:rPr>
            </w:pPr>
            <w:r>
              <w:rPr>
                <w:sz w:val="20"/>
                <w:szCs w:val="20"/>
              </w:rPr>
              <w:t>Apr</w:t>
            </w:r>
            <w:r w:rsidR="003E4166">
              <w:rPr>
                <w:sz w:val="20"/>
                <w:szCs w:val="20"/>
              </w:rPr>
              <w:t xml:space="preserve"> 21</w:t>
            </w:r>
          </w:p>
          <w:p w14:paraId="6C1FF28F" w14:textId="77777777" w:rsidR="00A24F61" w:rsidRDefault="00A24F61">
            <w:pPr>
              <w:rPr>
                <w:sz w:val="20"/>
                <w:szCs w:val="20"/>
              </w:rPr>
            </w:pPr>
          </w:p>
          <w:p w14:paraId="20A94173" w14:textId="77777777" w:rsidR="00A24F61" w:rsidRDefault="00A24F61">
            <w:pPr>
              <w:rPr>
                <w:sz w:val="20"/>
                <w:szCs w:val="20"/>
              </w:rPr>
            </w:pPr>
          </w:p>
          <w:p w14:paraId="1840A907" w14:textId="77777777" w:rsidR="00A24F61" w:rsidRDefault="00A24F61">
            <w:pPr>
              <w:rPr>
                <w:sz w:val="20"/>
                <w:szCs w:val="20"/>
              </w:rPr>
            </w:pPr>
          </w:p>
          <w:p w14:paraId="03A139A1" w14:textId="77777777" w:rsidR="00A24F61" w:rsidRDefault="00A24F61">
            <w:pPr>
              <w:rPr>
                <w:sz w:val="20"/>
                <w:szCs w:val="20"/>
              </w:rPr>
            </w:pPr>
          </w:p>
          <w:p w14:paraId="5B2C7EEC" w14:textId="77777777" w:rsidR="00A24F61" w:rsidRDefault="00A24F61">
            <w:pPr>
              <w:rPr>
                <w:sz w:val="20"/>
                <w:szCs w:val="20"/>
              </w:rPr>
            </w:pPr>
          </w:p>
          <w:p w14:paraId="550E0EBB" w14:textId="7B092F19" w:rsidR="00A24F61" w:rsidRDefault="00A24F61">
            <w:pPr>
              <w:rPr>
                <w:sz w:val="20"/>
                <w:szCs w:val="20"/>
              </w:rPr>
            </w:pPr>
          </w:p>
        </w:tc>
      </w:tr>
      <w:tr w:rsidR="00A24F61" w14:paraId="578E660C" w14:textId="77777777">
        <w:tc>
          <w:tcPr>
            <w:tcW w:w="5098" w:type="dxa"/>
            <w:tcMar>
              <w:top w:w="57" w:type="dxa"/>
              <w:bottom w:w="57" w:type="dxa"/>
            </w:tcMar>
          </w:tcPr>
          <w:p w14:paraId="26AFE541" w14:textId="77777777" w:rsidR="00A24F61" w:rsidRDefault="003E4166">
            <w:pPr>
              <w:rPr>
                <w:sz w:val="20"/>
                <w:szCs w:val="20"/>
                <w:u w:val="single"/>
              </w:rPr>
            </w:pPr>
            <w:r>
              <w:rPr>
                <w:sz w:val="20"/>
                <w:szCs w:val="20"/>
                <w:u w:val="single"/>
              </w:rPr>
              <w:t>Intervention programme</w:t>
            </w:r>
          </w:p>
          <w:p w14:paraId="44FAC5E8" w14:textId="77777777" w:rsidR="00A24F61" w:rsidRDefault="00A24F61">
            <w:pPr>
              <w:rPr>
                <w:sz w:val="20"/>
                <w:szCs w:val="20"/>
              </w:rPr>
            </w:pPr>
          </w:p>
          <w:p w14:paraId="63872035" w14:textId="5257C6DB" w:rsidR="00A24F61" w:rsidRDefault="006A358C">
            <w:pPr>
              <w:rPr>
                <w:sz w:val="20"/>
                <w:szCs w:val="20"/>
              </w:rPr>
            </w:pPr>
            <w:r>
              <w:rPr>
                <w:sz w:val="20"/>
                <w:szCs w:val="20"/>
              </w:rPr>
              <w:t>Identified pupils will meet expectation in their phonics screening check which will in turn improve their reading and writing.</w:t>
            </w:r>
          </w:p>
          <w:p w14:paraId="0C74ACE2" w14:textId="73190E19" w:rsidR="006A358C" w:rsidRDefault="006A358C">
            <w:pPr>
              <w:rPr>
                <w:sz w:val="20"/>
                <w:szCs w:val="20"/>
              </w:rPr>
            </w:pPr>
          </w:p>
          <w:p w14:paraId="233ED789" w14:textId="16BD9B36" w:rsidR="006A358C" w:rsidRDefault="006A358C">
            <w:pPr>
              <w:rPr>
                <w:sz w:val="20"/>
                <w:szCs w:val="20"/>
              </w:rPr>
            </w:pPr>
            <w:r>
              <w:rPr>
                <w:sz w:val="20"/>
                <w:szCs w:val="20"/>
              </w:rPr>
              <w:t xml:space="preserve">Identified pupils will use manipulatives confidently to support their maths learning in class. </w:t>
            </w:r>
          </w:p>
          <w:p w14:paraId="0F5E3C7E" w14:textId="77777777" w:rsidR="00A24F61" w:rsidRDefault="00A24F61">
            <w:pPr>
              <w:rPr>
                <w:sz w:val="20"/>
                <w:szCs w:val="20"/>
              </w:rPr>
            </w:pPr>
          </w:p>
          <w:p w14:paraId="34219561" w14:textId="77777777" w:rsidR="00E87BFF" w:rsidRDefault="00E87BFF">
            <w:pPr>
              <w:rPr>
                <w:sz w:val="20"/>
                <w:szCs w:val="20"/>
              </w:rPr>
            </w:pPr>
          </w:p>
          <w:p w14:paraId="067E27DE" w14:textId="77777777" w:rsidR="00E87BFF" w:rsidRDefault="00E87BFF">
            <w:pPr>
              <w:rPr>
                <w:sz w:val="20"/>
                <w:szCs w:val="20"/>
              </w:rPr>
            </w:pPr>
          </w:p>
          <w:p w14:paraId="51EB83AB" w14:textId="73BBCB96" w:rsidR="00E87BFF" w:rsidRDefault="00E87BFF">
            <w:pPr>
              <w:rPr>
                <w:sz w:val="20"/>
                <w:szCs w:val="20"/>
              </w:rPr>
            </w:pPr>
            <w:r>
              <w:rPr>
                <w:sz w:val="20"/>
                <w:szCs w:val="20"/>
              </w:rPr>
              <w:t xml:space="preserve">EYFS/KS1pupils will </w:t>
            </w:r>
          </w:p>
        </w:tc>
        <w:tc>
          <w:tcPr>
            <w:tcW w:w="4678" w:type="dxa"/>
            <w:tcMar>
              <w:top w:w="57" w:type="dxa"/>
              <w:bottom w:w="57" w:type="dxa"/>
            </w:tcMar>
          </w:tcPr>
          <w:p w14:paraId="53271EF9" w14:textId="77777777" w:rsidR="00A24F61" w:rsidRDefault="00A24F61">
            <w:pPr>
              <w:pBdr>
                <w:top w:val="nil"/>
                <w:left w:val="nil"/>
                <w:bottom w:val="nil"/>
                <w:right w:val="nil"/>
                <w:between w:val="nil"/>
              </w:pBdr>
              <w:rPr>
                <w:color w:val="000000"/>
                <w:sz w:val="20"/>
                <w:szCs w:val="20"/>
              </w:rPr>
            </w:pPr>
          </w:p>
          <w:p w14:paraId="1EDC06DC" w14:textId="77777777" w:rsidR="00A24F61" w:rsidRDefault="00A24F61">
            <w:pPr>
              <w:pBdr>
                <w:top w:val="nil"/>
                <w:left w:val="nil"/>
                <w:bottom w:val="nil"/>
                <w:right w:val="nil"/>
                <w:between w:val="nil"/>
              </w:pBdr>
              <w:rPr>
                <w:color w:val="000000"/>
                <w:sz w:val="20"/>
                <w:szCs w:val="20"/>
              </w:rPr>
            </w:pPr>
          </w:p>
          <w:p w14:paraId="2D8AD141" w14:textId="21F35488" w:rsidR="00E87BFF" w:rsidRDefault="00E87BFF" w:rsidP="00E87BFF">
            <w:pPr>
              <w:rPr>
                <w:b/>
                <w:i/>
                <w:color w:val="000000"/>
                <w:sz w:val="20"/>
                <w:szCs w:val="20"/>
              </w:rPr>
            </w:pPr>
            <w:r>
              <w:rPr>
                <w:b/>
                <w:i/>
                <w:color w:val="000000"/>
                <w:sz w:val="20"/>
                <w:szCs w:val="20"/>
              </w:rPr>
              <w:t xml:space="preserve">Floppy’s phonics to be used as an intervention daily during the autumn term for identified pupils. TA to lead the intervention.                                      </w:t>
            </w:r>
            <w:r w:rsidR="004D7D09">
              <w:rPr>
                <w:b/>
                <w:i/>
                <w:color w:val="000000"/>
                <w:sz w:val="20"/>
                <w:szCs w:val="20"/>
              </w:rPr>
              <w:t xml:space="preserve">          </w:t>
            </w:r>
            <w:r w:rsidRPr="00E87BFF">
              <w:rPr>
                <w:b/>
                <w:i/>
                <w:color w:val="FF0000"/>
                <w:sz w:val="20"/>
                <w:szCs w:val="20"/>
              </w:rPr>
              <w:t>£1</w:t>
            </w:r>
            <w:r w:rsidR="004D7D09">
              <w:rPr>
                <w:b/>
                <w:i/>
                <w:color w:val="FF0000"/>
                <w:sz w:val="20"/>
                <w:szCs w:val="20"/>
              </w:rPr>
              <w:t>5</w:t>
            </w:r>
            <w:r w:rsidRPr="00E87BFF">
              <w:rPr>
                <w:b/>
                <w:i/>
                <w:color w:val="FF0000"/>
                <w:sz w:val="20"/>
                <w:szCs w:val="20"/>
              </w:rPr>
              <w:t>0</w:t>
            </w:r>
          </w:p>
          <w:p w14:paraId="7847BBFC" w14:textId="77777777" w:rsidR="00E87BFF" w:rsidRDefault="00E87BFF" w:rsidP="00E87BFF">
            <w:pPr>
              <w:rPr>
                <w:b/>
                <w:i/>
                <w:color w:val="000000"/>
                <w:sz w:val="20"/>
                <w:szCs w:val="20"/>
              </w:rPr>
            </w:pPr>
          </w:p>
          <w:p w14:paraId="0F4D1D44" w14:textId="1D00C8B7" w:rsidR="00A24F61" w:rsidRDefault="00E87BFF" w:rsidP="00E87BFF">
            <w:pPr>
              <w:rPr>
                <w:b/>
                <w:i/>
                <w:color w:val="FF0000"/>
                <w:sz w:val="20"/>
                <w:szCs w:val="20"/>
              </w:rPr>
            </w:pPr>
            <w:r>
              <w:rPr>
                <w:b/>
                <w:i/>
                <w:color w:val="000000"/>
                <w:sz w:val="20"/>
                <w:szCs w:val="20"/>
              </w:rPr>
              <w:t xml:space="preserve">Lunch time maths club to support a small group of identified children                                              </w:t>
            </w:r>
            <w:r w:rsidR="004D7D09">
              <w:rPr>
                <w:b/>
                <w:i/>
                <w:color w:val="000000"/>
                <w:sz w:val="20"/>
                <w:szCs w:val="20"/>
              </w:rPr>
              <w:t xml:space="preserve">        </w:t>
            </w:r>
            <w:r w:rsidRPr="00E87BFF">
              <w:rPr>
                <w:b/>
                <w:i/>
                <w:color w:val="FF0000"/>
                <w:sz w:val="20"/>
                <w:szCs w:val="20"/>
              </w:rPr>
              <w:t>£</w:t>
            </w:r>
            <w:r>
              <w:rPr>
                <w:b/>
                <w:i/>
                <w:color w:val="FF0000"/>
                <w:sz w:val="20"/>
                <w:szCs w:val="20"/>
              </w:rPr>
              <w:t>150</w:t>
            </w:r>
          </w:p>
          <w:p w14:paraId="6D622D2F" w14:textId="77777777" w:rsidR="00E87BFF" w:rsidRDefault="00E87BFF" w:rsidP="00E87BFF">
            <w:pPr>
              <w:rPr>
                <w:b/>
                <w:i/>
                <w:color w:val="FF0000"/>
                <w:sz w:val="20"/>
                <w:szCs w:val="20"/>
              </w:rPr>
            </w:pPr>
          </w:p>
          <w:p w14:paraId="099CE8C7" w14:textId="77777777" w:rsidR="00E87BFF" w:rsidRDefault="00E87BFF" w:rsidP="00E87BFF">
            <w:pPr>
              <w:rPr>
                <w:b/>
                <w:i/>
                <w:sz w:val="20"/>
                <w:szCs w:val="20"/>
              </w:rPr>
            </w:pPr>
          </w:p>
          <w:p w14:paraId="45AF4669" w14:textId="77777777" w:rsidR="00E87BFF" w:rsidRDefault="00E87BFF" w:rsidP="00E87BFF">
            <w:pPr>
              <w:rPr>
                <w:b/>
                <w:i/>
                <w:sz w:val="20"/>
                <w:szCs w:val="20"/>
              </w:rPr>
            </w:pPr>
          </w:p>
          <w:p w14:paraId="66B15652" w14:textId="64D1047B" w:rsidR="00E87BFF" w:rsidRDefault="00E87BFF" w:rsidP="00E87BFF">
            <w:pPr>
              <w:rPr>
                <w:sz w:val="20"/>
                <w:szCs w:val="20"/>
              </w:rPr>
            </w:pPr>
            <w:r w:rsidRPr="00E87BFF">
              <w:rPr>
                <w:b/>
                <w:i/>
                <w:sz w:val="20"/>
                <w:szCs w:val="20"/>
              </w:rPr>
              <w:t xml:space="preserve">Additional </w:t>
            </w:r>
            <w:r>
              <w:rPr>
                <w:b/>
                <w:i/>
                <w:sz w:val="20"/>
                <w:szCs w:val="20"/>
              </w:rPr>
              <w:t>TA support for the spring term to enable teachers to work with small groups of identified children</w:t>
            </w:r>
            <w:r w:rsidR="00DA454D">
              <w:rPr>
                <w:b/>
                <w:i/>
                <w:sz w:val="20"/>
                <w:szCs w:val="20"/>
              </w:rPr>
              <w:t>.</w:t>
            </w:r>
            <w:r w:rsidR="004D7D09">
              <w:rPr>
                <w:b/>
                <w:i/>
                <w:sz w:val="20"/>
                <w:szCs w:val="20"/>
              </w:rPr>
              <w:t xml:space="preserve">                                                                       </w:t>
            </w:r>
            <w:r w:rsidR="004D7D09" w:rsidRPr="004D7D09">
              <w:rPr>
                <w:b/>
                <w:i/>
                <w:color w:val="FF0000"/>
                <w:sz w:val="20"/>
                <w:szCs w:val="20"/>
              </w:rPr>
              <w:t>£800</w:t>
            </w:r>
          </w:p>
        </w:tc>
        <w:tc>
          <w:tcPr>
            <w:tcW w:w="3119" w:type="dxa"/>
            <w:tcMar>
              <w:top w:w="57" w:type="dxa"/>
              <w:bottom w:w="57" w:type="dxa"/>
            </w:tcMar>
          </w:tcPr>
          <w:p w14:paraId="571C5430" w14:textId="77777777" w:rsidR="00A24F61" w:rsidRDefault="00A24F61">
            <w:pPr>
              <w:rPr>
                <w:sz w:val="20"/>
                <w:szCs w:val="20"/>
              </w:rPr>
            </w:pPr>
          </w:p>
          <w:p w14:paraId="68994D90" w14:textId="77777777" w:rsidR="00E87BFF" w:rsidRDefault="00E87BFF">
            <w:pPr>
              <w:rPr>
                <w:sz w:val="20"/>
                <w:szCs w:val="20"/>
              </w:rPr>
            </w:pPr>
          </w:p>
          <w:p w14:paraId="57D969E7" w14:textId="77777777" w:rsidR="00E87BFF" w:rsidRDefault="00E87BFF">
            <w:pPr>
              <w:rPr>
                <w:sz w:val="20"/>
                <w:szCs w:val="20"/>
              </w:rPr>
            </w:pPr>
          </w:p>
          <w:p w14:paraId="5C27BAAE" w14:textId="77777777" w:rsidR="00E87BFF" w:rsidRDefault="00E87BFF">
            <w:pPr>
              <w:rPr>
                <w:sz w:val="20"/>
                <w:szCs w:val="20"/>
              </w:rPr>
            </w:pPr>
          </w:p>
          <w:p w14:paraId="35C9DD0D" w14:textId="77777777" w:rsidR="00E87BFF" w:rsidRDefault="00E87BFF">
            <w:pPr>
              <w:rPr>
                <w:sz w:val="20"/>
                <w:szCs w:val="20"/>
              </w:rPr>
            </w:pPr>
          </w:p>
          <w:p w14:paraId="44FCAED1" w14:textId="77777777" w:rsidR="00E87BFF" w:rsidRDefault="00E87BFF">
            <w:pPr>
              <w:rPr>
                <w:sz w:val="20"/>
                <w:szCs w:val="20"/>
              </w:rPr>
            </w:pPr>
          </w:p>
          <w:p w14:paraId="3C49739D" w14:textId="4220CAA7" w:rsidR="00E87BFF" w:rsidRDefault="00E87BFF">
            <w:pPr>
              <w:rPr>
                <w:sz w:val="20"/>
                <w:szCs w:val="20"/>
              </w:rPr>
            </w:pPr>
            <w:r>
              <w:rPr>
                <w:sz w:val="20"/>
                <w:szCs w:val="20"/>
              </w:rPr>
              <w:t xml:space="preserve"> </w:t>
            </w:r>
          </w:p>
        </w:tc>
        <w:tc>
          <w:tcPr>
            <w:tcW w:w="1134" w:type="dxa"/>
            <w:tcMar>
              <w:top w:w="57" w:type="dxa"/>
              <w:bottom w:w="57" w:type="dxa"/>
            </w:tcMar>
          </w:tcPr>
          <w:p w14:paraId="68E5101F" w14:textId="77777777" w:rsidR="00A24F61" w:rsidRDefault="00A24F61">
            <w:pPr>
              <w:rPr>
                <w:sz w:val="20"/>
                <w:szCs w:val="20"/>
              </w:rPr>
            </w:pPr>
          </w:p>
          <w:p w14:paraId="36A8570B" w14:textId="77777777" w:rsidR="00A24F61" w:rsidRDefault="00A24F61">
            <w:pPr>
              <w:rPr>
                <w:sz w:val="20"/>
                <w:szCs w:val="20"/>
              </w:rPr>
            </w:pPr>
          </w:p>
          <w:p w14:paraId="38DF7278" w14:textId="77777777" w:rsidR="00A24F61" w:rsidRDefault="00E87BFF">
            <w:pPr>
              <w:rPr>
                <w:sz w:val="20"/>
                <w:szCs w:val="20"/>
              </w:rPr>
            </w:pPr>
            <w:r>
              <w:rPr>
                <w:sz w:val="20"/>
                <w:szCs w:val="20"/>
              </w:rPr>
              <w:t>RH</w:t>
            </w:r>
          </w:p>
          <w:p w14:paraId="33F9C8F9" w14:textId="77777777" w:rsidR="00E87BFF" w:rsidRDefault="00E87BFF">
            <w:pPr>
              <w:rPr>
                <w:sz w:val="20"/>
                <w:szCs w:val="20"/>
              </w:rPr>
            </w:pPr>
          </w:p>
          <w:p w14:paraId="5DE08474" w14:textId="77777777" w:rsidR="00E87BFF" w:rsidRDefault="00E87BFF">
            <w:pPr>
              <w:rPr>
                <w:sz w:val="20"/>
                <w:szCs w:val="20"/>
              </w:rPr>
            </w:pPr>
          </w:p>
          <w:p w14:paraId="664F2EF9" w14:textId="77777777" w:rsidR="00E87BFF" w:rsidRDefault="00E87BFF">
            <w:pPr>
              <w:rPr>
                <w:sz w:val="20"/>
                <w:szCs w:val="20"/>
              </w:rPr>
            </w:pPr>
          </w:p>
          <w:p w14:paraId="207EDCB8" w14:textId="77777777" w:rsidR="00E87BFF" w:rsidRDefault="00E87BFF">
            <w:pPr>
              <w:rPr>
                <w:sz w:val="20"/>
                <w:szCs w:val="20"/>
              </w:rPr>
            </w:pPr>
            <w:r>
              <w:rPr>
                <w:sz w:val="20"/>
                <w:szCs w:val="20"/>
              </w:rPr>
              <w:t>RB</w:t>
            </w:r>
          </w:p>
          <w:p w14:paraId="44F130C5" w14:textId="77777777" w:rsidR="00E87BFF" w:rsidRDefault="00E87BFF">
            <w:pPr>
              <w:rPr>
                <w:sz w:val="20"/>
                <w:szCs w:val="20"/>
              </w:rPr>
            </w:pPr>
          </w:p>
          <w:p w14:paraId="444467A5" w14:textId="77777777" w:rsidR="00E87BFF" w:rsidRDefault="00E87BFF">
            <w:pPr>
              <w:rPr>
                <w:sz w:val="20"/>
                <w:szCs w:val="20"/>
              </w:rPr>
            </w:pPr>
          </w:p>
          <w:p w14:paraId="7E1293F2" w14:textId="77777777" w:rsidR="00E87BFF" w:rsidRDefault="00E87BFF">
            <w:pPr>
              <w:rPr>
                <w:sz w:val="20"/>
                <w:szCs w:val="20"/>
              </w:rPr>
            </w:pPr>
          </w:p>
          <w:p w14:paraId="2C25AFE8" w14:textId="77777777" w:rsidR="00E87BFF" w:rsidRDefault="00E87BFF">
            <w:pPr>
              <w:rPr>
                <w:sz w:val="20"/>
                <w:szCs w:val="20"/>
              </w:rPr>
            </w:pPr>
          </w:p>
          <w:p w14:paraId="73201C68" w14:textId="1611CCAD" w:rsidR="00E87BFF" w:rsidRDefault="00E87BFF">
            <w:pPr>
              <w:rPr>
                <w:sz w:val="20"/>
                <w:szCs w:val="20"/>
              </w:rPr>
            </w:pPr>
            <w:r>
              <w:rPr>
                <w:sz w:val="20"/>
                <w:szCs w:val="20"/>
              </w:rPr>
              <w:t>RB</w:t>
            </w:r>
          </w:p>
        </w:tc>
        <w:tc>
          <w:tcPr>
            <w:tcW w:w="1097" w:type="dxa"/>
          </w:tcPr>
          <w:p w14:paraId="31EEB2B3" w14:textId="77777777" w:rsidR="00A24F61" w:rsidRDefault="00A24F61">
            <w:pPr>
              <w:rPr>
                <w:sz w:val="20"/>
                <w:szCs w:val="20"/>
              </w:rPr>
            </w:pPr>
          </w:p>
          <w:p w14:paraId="2D4A4CAD" w14:textId="77777777" w:rsidR="00A24F61" w:rsidRDefault="00A24F61">
            <w:pPr>
              <w:rPr>
                <w:sz w:val="20"/>
                <w:szCs w:val="20"/>
              </w:rPr>
            </w:pPr>
          </w:p>
          <w:p w14:paraId="42491657" w14:textId="77777777" w:rsidR="00A24F61" w:rsidRDefault="00E87BFF">
            <w:pPr>
              <w:rPr>
                <w:sz w:val="20"/>
                <w:szCs w:val="20"/>
              </w:rPr>
            </w:pPr>
            <w:r>
              <w:rPr>
                <w:sz w:val="20"/>
                <w:szCs w:val="20"/>
              </w:rPr>
              <w:t>Dec ‘20</w:t>
            </w:r>
          </w:p>
          <w:p w14:paraId="36813C75" w14:textId="77777777" w:rsidR="00E87BFF" w:rsidRDefault="00E87BFF">
            <w:pPr>
              <w:rPr>
                <w:sz w:val="20"/>
                <w:szCs w:val="20"/>
              </w:rPr>
            </w:pPr>
          </w:p>
          <w:p w14:paraId="6E712ECA" w14:textId="77777777" w:rsidR="00E87BFF" w:rsidRDefault="00E87BFF">
            <w:pPr>
              <w:rPr>
                <w:sz w:val="20"/>
                <w:szCs w:val="20"/>
              </w:rPr>
            </w:pPr>
          </w:p>
          <w:p w14:paraId="796BCF2C" w14:textId="77777777" w:rsidR="00E87BFF" w:rsidRDefault="00E87BFF">
            <w:pPr>
              <w:rPr>
                <w:sz w:val="20"/>
                <w:szCs w:val="20"/>
              </w:rPr>
            </w:pPr>
          </w:p>
          <w:p w14:paraId="0437B263" w14:textId="77777777" w:rsidR="00E87BFF" w:rsidRDefault="00E87BFF">
            <w:pPr>
              <w:rPr>
                <w:sz w:val="20"/>
                <w:szCs w:val="20"/>
              </w:rPr>
            </w:pPr>
            <w:r>
              <w:rPr>
                <w:sz w:val="20"/>
                <w:szCs w:val="20"/>
              </w:rPr>
              <w:t>Dec ‘20</w:t>
            </w:r>
          </w:p>
          <w:p w14:paraId="483A14F8" w14:textId="77777777" w:rsidR="00DA454D" w:rsidRDefault="00DA454D">
            <w:pPr>
              <w:rPr>
                <w:sz w:val="20"/>
                <w:szCs w:val="20"/>
              </w:rPr>
            </w:pPr>
          </w:p>
          <w:p w14:paraId="6D89F235" w14:textId="77777777" w:rsidR="00DA454D" w:rsidRDefault="00DA454D">
            <w:pPr>
              <w:rPr>
                <w:sz w:val="20"/>
                <w:szCs w:val="20"/>
              </w:rPr>
            </w:pPr>
          </w:p>
          <w:p w14:paraId="709655FF" w14:textId="77777777" w:rsidR="00DA454D" w:rsidRDefault="00DA454D">
            <w:pPr>
              <w:rPr>
                <w:sz w:val="20"/>
                <w:szCs w:val="20"/>
              </w:rPr>
            </w:pPr>
          </w:p>
          <w:p w14:paraId="60C6F09E" w14:textId="77777777" w:rsidR="00DA454D" w:rsidRDefault="00DA454D">
            <w:pPr>
              <w:rPr>
                <w:sz w:val="20"/>
                <w:szCs w:val="20"/>
              </w:rPr>
            </w:pPr>
          </w:p>
          <w:p w14:paraId="166C65E9" w14:textId="20A06447" w:rsidR="00DA454D" w:rsidRDefault="00DA454D">
            <w:pPr>
              <w:rPr>
                <w:sz w:val="20"/>
                <w:szCs w:val="20"/>
              </w:rPr>
            </w:pPr>
            <w:r>
              <w:rPr>
                <w:sz w:val="20"/>
                <w:szCs w:val="20"/>
              </w:rPr>
              <w:t>April ‘20</w:t>
            </w:r>
          </w:p>
        </w:tc>
      </w:tr>
      <w:tr w:rsidR="00A24F61" w14:paraId="61CEC945" w14:textId="77777777">
        <w:tc>
          <w:tcPr>
            <w:tcW w:w="5098" w:type="dxa"/>
            <w:tcMar>
              <w:top w:w="57" w:type="dxa"/>
              <w:bottom w:w="57" w:type="dxa"/>
            </w:tcMar>
          </w:tcPr>
          <w:p w14:paraId="0CEDC25D" w14:textId="77777777" w:rsidR="00A24F61" w:rsidRDefault="003E4166">
            <w:pPr>
              <w:pBdr>
                <w:top w:val="nil"/>
                <w:left w:val="nil"/>
                <w:bottom w:val="nil"/>
                <w:right w:val="nil"/>
                <w:between w:val="nil"/>
              </w:pBdr>
              <w:rPr>
                <w:color w:val="000000"/>
                <w:sz w:val="20"/>
                <w:szCs w:val="20"/>
                <w:u w:val="single"/>
              </w:rPr>
            </w:pPr>
            <w:r>
              <w:rPr>
                <w:color w:val="000000"/>
                <w:sz w:val="20"/>
                <w:szCs w:val="20"/>
                <w:u w:val="single"/>
              </w:rPr>
              <w:t xml:space="preserve">Extended school time </w:t>
            </w:r>
          </w:p>
          <w:p w14:paraId="184621C2" w14:textId="77777777" w:rsidR="00A24F61" w:rsidRDefault="00A24F61">
            <w:pPr>
              <w:pBdr>
                <w:top w:val="nil"/>
                <w:left w:val="nil"/>
                <w:bottom w:val="nil"/>
                <w:right w:val="nil"/>
                <w:between w:val="nil"/>
              </w:pBdr>
              <w:rPr>
                <w:color w:val="000000"/>
                <w:sz w:val="20"/>
                <w:szCs w:val="20"/>
              </w:rPr>
            </w:pPr>
          </w:p>
          <w:p w14:paraId="5589DD40" w14:textId="47A9EE14" w:rsidR="00A24F61" w:rsidRDefault="003E4166">
            <w:pPr>
              <w:pBdr>
                <w:top w:val="nil"/>
                <w:left w:val="nil"/>
                <w:bottom w:val="nil"/>
                <w:right w:val="nil"/>
                <w:between w:val="nil"/>
              </w:pBdr>
              <w:rPr>
                <w:color w:val="000000"/>
                <w:sz w:val="20"/>
                <w:szCs w:val="20"/>
              </w:rPr>
            </w:pPr>
            <w:r>
              <w:rPr>
                <w:color w:val="000000"/>
                <w:sz w:val="20"/>
                <w:szCs w:val="20"/>
              </w:rPr>
              <w:t>Identified children are able to access a weekly catch-up club (</w:t>
            </w:r>
            <w:r w:rsidR="00DA454D">
              <w:rPr>
                <w:color w:val="000000"/>
                <w:sz w:val="20"/>
                <w:szCs w:val="20"/>
              </w:rPr>
              <w:t>1hr</w:t>
            </w:r>
            <w:r>
              <w:rPr>
                <w:color w:val="000000"/>
                <w:sz w:val="20"/>
                <w:szCs w:val="20"/>
              </w:rPr>
              <w:t xml:space="preserve"> per </w:t>
            </w:r>
            <w:r w:rsidR="00DA454D">
              <w:rPr>
                <w:color w:val="000000"/>
                <w:sz w:val="20"/>
                <w:szCs w:val="20"/>
              </w:rPr>
              <w:t>week 2 x 30 min slots</w:t>
            </w:r>
            <w:r>
              <w:rPr>
                <w:color w:val="000000"/>
                <w:sz w:val="20"/>
                <w:szCs w:val="20"/>
              </w:rPr>
              <w:t>). The attainment of those identified children improves and effect of lockdown is becoming negated. Parents are supportive of the club and understand the identification process.</w:t>
            </w:r>
          </w:p>
          <w:p w14:paraId="24F9CEEC" w14:textId="77777777" w:rsidR="00A24F61" w:rsidRDefault="00A24F61">
            <w:pPr>
              <w:rPr>
                <w:sz w:val="20"/>
                <w:szCs w:val="20"/>
              </w:rPr>
            </w:pPr>
          </w:p>
        </w:tc>
        <w:tc>
          <w:tcPr>
            <w:tcW w:w="4678" w:type="dxa"/>
            <w:tcMar>
              <w:top w:w="57" w:type="dxa"/>
              <w:bottom w:w="57" w:type="dxa"/>
            </w:tcMar>
          </w:tcPr>
          <w:p w14:paraId="1E83F214" w14:textId="77777777" w:rsidR="00A24F61" w:rsidRDefault="00A24F61">
            <w:pPr>
              <w:pBdr>
                <w:top w:val="nil"/>
                <w:left w:val="nil"/>
                <w:bottom w:val="nil"/>
                <w:right w:val="nil"/>
                <w:between w:val="nil"/>
              </w:pBdr>
              <w:rPr>
                <w:b/>
                <w:i/>
                <w:color w:val="000000"/>
                <w:sz w:val="20"/>
                <w:szCs w:val="20"/>
              </w:rPr>
            </w:pPr>
          </w:p>
          <w:p w14:paraId="46EAA189" w14:textId="77777777" w:rsidR="00A24F61" w:rsidRDefault="00A24F61">
            <w:pPr>
              <w:pBdr>
                <w:top w:val="nil"/>
                <w:left w:val="nil"/>
                <w:bottom w:val="nil"/>
                <w:right w:val="nil"/>
                <w:between w:val="nil"/>
              </w:pBdr>
              <w:rPr>
                <w:b/>
                <w:i/>
                <w:color w:val="000000"/>
                <w:sz w:val="20"/>
                <w:szCs w:val="20"/>
              </w:rPr>
            </w:pPr>
          </w:p>
          <w:p w14:paraId="731E5D0E" w14:textId="0EEA3F38" w:rsidR="00A24F61" w:rsidRDefault="00DA454D">
            <w:pPr>
              <w:pBdr>
                <w:top w:val="nil"/>
                <w:left w:val="nil"/>
                <w:bottom w:val="nil"/>
                <w:right w:val="nil"/>
                <w:between w:val="nil"/>
              </w:pBdr>
              <w:rPr>
                <w:b/>
                <w:i/>
                <w:color w:val="000000"/>
                <w:sz w:val="20"/>
                <w:szCs w:val="20"/>
              </w:rPr>
            </w:pPr>
            <w:r>
              <w:rPr>
                <w:b/>
                <w:i/>
                <w:color w:val="000000"/>
                <w:sz w:val="20"/>
                <w:szCs w:val="20"/>
              </w:rPr>
              <w:t xml:space="preserve">A teacher will deliver the after -school booster sessions to small groups of identified pupils. </w:t>
            </w:r>
          </w:p>
          <w:p w14:paraId="4B8812B9" w14:textId="3E4312B5" w:rsidR="004D7D09" w:rsidRDefault="004D7D09">
            <w:pPr>
              <w:pBdr>
                <w:top w:val="nil"/>
                <w:left w:val="nil"/>
                <w:bottom w:val="nil"/>
                <w:right w:val="nil"/>
                <w:between w:val="nil"/>
              </w:pBdr>
              <w:rPr>
                <w:b/>
                <w:i/>
                <w:color w:val="000000"/>
                <w:sz w:val="20"/>
                <w:szCs w:val="20"/>
              </w:rPr>
            </w:pPr>
          </w:p>
          <w:p w14:paraId="2E3178E1" w14:textId="5DF0FA7D" w:rsidR="004D7D09" w:rsidRDefault="004D7D09">
            <w:pPr>
              <w:pBdr>
                <w:top w:val="nil"/>
                <w:left w:val="nil"/>
                <w:bottom w:val="nil"/>
                <w:right w:val="nil"/>
                <w:between w:val="nil"/>
              </w:pBdr>
              <w:rPr>
                <w:b/>
                <w:i/>
                <w:color w:val="000000"/>
                <w:sz w:val="20"/>
                <w:szCs w:val="20"/>
              </w:rPr>
            </w:pPr>
            <w:r>
              <w:rPr>
                <w:b/>
                <w:i/>
                <w:color w:val="000000"/>
                <w:sz w:val="20"/>
                <w:szCs w:val="20"/>
              </w:rPr>
              <w:t xml:space="preserve">   </w:t>
            </w:r>
          </w:p>
          <w:p w14:paraId="0DDA9807" w14:textId="5659F516" w:rsidR="004D7D09" w:rsidRDefault="004D7D09">
            <w:pPr>
              <w:pBdr>
                <w:top w:val="nil"/>
                <w:left w:val="nil"/>
                <w:bottom w:val="nil"/>
                <w:right w:val="nil"/>
                <w:between w:val="nil"/>
              </w:pBdr>
              <w:rPr>
                <w:b/>
                <w:i/>
                <w:color w:val="000000"/>
                <w:sz w:val="20"/>
                <w:szCs w:val="20"/>
              </w:rPr>
            </w:pPr>
            <w:r>
              <w:rPr>
                <w:b/>
                <w:i/>
                <w:color w:val="000000"/>
                <w:sz w:val="20"/>
                <w:szCs w:val="20"/>
              </w:rPr>
              <w:t xml:space="preserve">                                                                                     </w:t>
            </w:r>
            <w:r w:rsidRPr="004D7D09">
              <w:rPr>
                <w:b/>
                <w:i/>
                <w:color w:val="FF0000"/>
                <w:sz w:val="20"/>
                <w:szCs w:val="20"/>
              </w:rPr>
              <w:t>£900</w:t>
            </w:r>
          </w:p>
          <w:p w14:paraId="6EE4C849" w14:textId="06E4B46C" w:rsidR="00A24F61" w:rsidRDefault="004D7D09">
            <w:pPr>
              <w:pBdr>
                <w:top w:val="nil"/>
                <w:left w:val="nil"/>
                <w:bottom w:val="nil"/>
                <w:right w:val="nil"/>
                <w:between w:val="nil"/>
              </w:pBdr>
              <w:jc w:val="right"/>
              <w:rPr>
                <w:color w:val="000000"/>
                <w:sz w:val="20"/>
                <w:szCs w:val="20"/>
              </w:rPr>
            </w:pPr>
            <w:r>
              <w:rPr>
                <w:color w:val="000000"/>
                <w:sz w:val="20"/>
                <w:szCs w:val="20"/>
              </w:rPr>
              <w:t xml:space="preserve">     </w:t>
            </w:r>
          </w:p>
        </w:tc>
        <w:tc>
          <w:tcPr>
            <w:tcW w:w="3119" w:type="dxa"/>
            <w:tcMar>
              <w:top w:w="57" w:type="dxa"/>
              <w:bottom w:w="57" w:type="dxa"/>
            </w:tcMar>
          </w:tcPr>
          <w:p w14:paraId="59E48F6E" w14:textId="77777777" w:rsidR="00A24F61" w:rsidRDefault="00A24F61">
            <w:pPr>
              <w:rPr>
                <w:sz w:val="20"/>
                <w:szCs w:val="20"/>
              </w:rPr>
            </w:pPr>
          </w:p>
        </w:tc>
        <w:tc>
          <w:tcPr>
            <w:tcW w:w="1134" w:type="dxa"/>
            <w:tcMar>
              <w:top w:w="57" w:type="dxa"/>
              <w:bottom w:w="57" w:type="dxa"/>
            </w:tcMar>
          </w:tcPr>
          <w:p w14:paraId="305F52FE" w14:textId="77777777" w:rsidR="00A24F61" w:rsidRDefault="00A24F61">
            <w:pPr>
              <w:rPr>
                <w:sz w:val="20"/>
                <w:szCs w:val="20"/>
              </w:rPr>
            </w:pPr>
          </w:p>
          <w:p w14:paraId="2DCDF98C" w14:textId="77777777" w:rsidR="00A24F61" w:rsidRDefault="00A24F61">
            <w:pPr>
              <w:rPr>
                <w:sz w:val="20"/>
                <w:szCs w:val="20"/>
              </w:rPr>
            </w:pPr>
          </w:p>
          <w:p w14:paraId="10BF4FF7" w14:textId="47E4E751" w:rsidR="00DA454D" w:rsidRDefault="00DA454D">
            <w:pPr>
              <w:rPr>
                <w:sz w:val="20"/>
                <w:szCs w:val="20"/>
              </w:rPr>
            </w:pPr>
            <w:r>
              <w:rPr>
                <w:sz w:val="20"/>
                <w:szCs w:val="20"/>
              </w:rPr>
              <w:t>DR</w:t>
            </w:r>
          </w:p>
        </w:tc>
        <w:tc>
          <w:tcPr>
            <w:tcW w:w="1097" w:type="dxa"/>
          </w:tcPr>
          <w:p w14:paraId="166B6B2F" w14:textId="77777777" w:rsidR="00A24F61" w:rsidRDefault="00A24F61">
            <w:pPr>
              <w:rPr>
                <w:sz w:val="20"/>
                <w:szCs w:val="20"/>
              </w:rPr>
            </w:pPr>
          </w:p>
          <w:p w14:paraId="31FBA33F" w14:textId="77777777" w:rsidR="00A24F61" w:rsidRDefault="00A24F61">
            <w:pPr>
              <w:rPr>
                <w:sz w:val="20"/>
                <w:szCs w:val="20"/>
              </w:rPr>
            </w:pPr>
          </w:p>
          <w:p w14:paraId="1DB27211" w14:textId="4539D052" w:rsidR="00A24F61" w:rsidRDefault="00DA454D">
            <w:pPr>
              <w:rPr>
                <w:sz w:val="20"/>
                <w:szCs w:val="20"/>
              </w:rPr>
            </w:pPr>
            <w:r>
              <w:rPr>
                <w:sz w:val="20"/>
                <w:szCs w:val="20"/>
              </w:rPr>
              <w:t>April ‘20</w:t>
            </w:r>
            <w:r w:rsidR="003E4166">
              <w:rPr>
                <w:sz w:val="20"/>
                <w:szCs w:val="20"/>
              </w:rPr>
              <w:t xml:space="preserve"> </w:t>
            </w:r>
          </w:p>
        </w:tc>
      </w:tr>
      <w:tr w:rsidR="00A24F61" w14:paraId="4C32396E" w14:textId="77777777">
        <w:trPr>
          <w:trHeight w:val="458"/>
        </w:trPr>
        <w:tc>
          <w:tcPr>
            <w:tcW w:w="14029" w:type="dxa"/>
            <w:gridSpan w:val="4"/>
            <w:tcMar>
              <w:top w:w="57" w:type="dxa"/>
              <w:bottom w:w="57" w:type="dxa"/>
            </w:tcMar>
          </w:tcPr>
          <w:p w14:paraId="550C46C3" w14:textId="77777777" w:rsidR="00A24F61" w:rsidRDefault="003E4166">
            <w:pPr>
              <w:jc w:val="right"/>
              <w:rPr>
                <w:color w:val="FF0000"/>
                <w:sz w:val="20"/>
                <w:szCs w:val="20"/>
              </w:rPr>
            </w:pPr>
            <w:r>
              <w:rPr>
                <w:b/>
                <w:color w:val="FF0000"/>
                <w:sz w:val="20"/>
                <w:szCs w:val="20"/>
              </w:rPr>
              <w:t>Total budgeted cost</w:t>
            </w:r>
          </w:p>
        </w:tc>
        <w:tc>
          <w:tcPr>
            <w:tcW w:w="1097" w:type="dxa"/>
          </w:tcPr>
          <w:p w14:paraId="530399DB" w14:textId="3C384B21" w:rsidR="00A24F61" w:rsidRDefault="003E4166">
            <w:pPr>
              <w:rPr>
                <w:b/>
                <w:color w:val="FF0000"/>
                <w:sz w:val="20"/>
                <w:szCs w:val="20"/>
              </w:rPr>
            </w:pPr>
            <w:r>
              <w:rPr>
                <w:b/>
                <w:color w:val="FF0000"/>
                <w:sz w:val="20"/>
                <w:szCs w:val="20"/>
              </w:rPr>
              <w:t>£</w:t>
            </w:r>
            <w:r w:rsidR="004D7D09">
              <w:rPr>
                <w:b/>
                <w:color w:val="FF0000"/>
                <w:sz w:val="20"/>
                <w:szCs w:val="20"/>
              </w:rPr>
              <w:t xml:space="preserve"> 2500</w:t>
            </w:r>
          </w:p>
        </w:tc>
      </w:tr>
    </w:tbl>
    <w:p w14:paraId="3DD206C1" w14:textId="77777777" w:rsidR="00A24F61" w:rsidRDefault="00A24F61">
      <w:pPr>
        <w:rPr>
          <w:sz w:val="18"/>
          <w:szCs w:val="18"/>
        </w:rPr>
      </w:pPr>
    </w:p>
    <w:p w14:paraId="3D59F321" w14:textId="77777777" w:rsidR="00A24F61" w:rsidRDefault="00A24F61">
      <w:pPr>
        <w:rPr>
          <w:sz w:val="18"/>
          <w:szCs w:val="18"/>
        </w:rPr>
      </w:pPr>
    </w:p>
    <w:p w14:paraId="3ED10ABC" w14:textId="77777777" w:rsidR="00A24F61" w:rsidRDefault="00A24F61">
      <w:pPr>
        <w:rPr>
          <w:sz w:val="18"/>
          <w:szCs w:val="18"/>
        </w:rPr>
      </w:pPr>
    </w:p>
    <w:p w14:paraId="7495AEA7" w14:textId="77777777" w:rsidR="00A24F61" w:rsidRDefault="00A24F61">
      <w:pPr>
        <w:rPr>
          <w:sz w:val="18"/>
          <w:szCs w:val="18"/>
        </w:rPr>
      </w:pPr>
    </w:p>
    <w:p w14:paraId="2D5A2D23" w14:textId="77777777" w:rsidR="00A24F61" w:rsidRDefault="00A24F61">
      <w:pPr>
        <w:rPr>
          <w:sz w:val="18"/>
          <w:szCs w:val="18"/>
        </w:rPr>
      </w:pPr>
    </w:p>
    <w:p w14:paraId="778263EA" w14:textId="77777777" w:rsidR="00A24F61" w:rsidRDefault="00A24F61">
      <w:pPr>
        <w:rPr>
          <w:sz w:val="18"/>
          <w:szCs w:val="18"/>
        </w:rPr>
      </w:pPr>
    </w:p>
    <w:p w14:paraId="603FFDCB" w14:textId="77777777" w:rsidR="00A24F61" w:rsidRDefault="00A24F61">
      <w:pPr>
        <w:rPr>
          <w:sz w:val="18"/>
          <w:szCs w:val="18"/>
        </w:rPr>
      </w:pPr>
    </w:p>
    <w:p w14:paraId="11F84345" w14:textId="77777777" w:rsidR="00A24F61" w:rsidRDefault="00A24F61">
      <w:pPr>
        <w:rPr>
          <w:sz w:val="18"/>
          <w:szCs w:val="18"/>
        </w:rPr>
      </w:pPr>
    </w:p>
    <w:tbl>
      <w:tblPr>
        <w:tblStyle w:val="a4"/>
        <w:tblW w:w="151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7"/>
        <w:gridCol w:w="4824"/>
        <w:gridCol w:w="3119"/>
        <w:gridCol w:w="1134"/>
        <w:gridCol w:w="1097"/>
      </w:tblGrid>
      <w:tr w:rsidR="00A24F61" w14:paraId="3FEA0878" w14:textId="77777777">
        <w:trPr>
          <w:trHeight w:val="312"/>
        </w:trPr>
        <w:tc>
          <w:tcPr>
            <w:tcW w:w="15131" w:type="dxa"/>
            <w:gridSpan w:val="5"/>
            <w:shd w:val="clear" w:color="auto" w:fill="D9D9D9"/>
            <w:tcMar>
              <w:top w:w="57" w:type="dxa"/>
              <w:bottom w:w="57" w:type="dxa"/>
            </w:tcMar>
          </w:tcPr>
          <w:p w14:paraId="7C395E77" w14:textId="77777777" w:rsidR="00A24F61" w:rsidRDefault="003E4166">
            <w:pPr>
              <w:numPr>
                <w:ilvl w:val="0"/>
                <w:numId w:val="3"/>
              </w:numPr>
              <w:pBdr>
                <w:top w:val="nil"/>
                <w:left w:val="nil"/>
                <w:bottom w:val="nil"/>
                <w:right w:val="nil"/>
                <w:between w:val="nil"/>
              </w:pBdr>
              <w:rPr>
                <w:b/>
                <w:color w:val="000000"/>
                <w:sz w:val="20"/>
                <w:szCs w:val="20"/>
              </w:rPr>
            </w:pPr>
            <w:r>
              <w:rPr>
                <w:b/>
                <w:color w:val="000000"/>
                <w:sz w:val="20"/>
                <w:szCs w:val="20"/>
              </w:rPr>
              <w:t>Wider Strategies</w:t>
            </w:r>
          </w:p>
        </w:tc>
      </w:tr>
      <w:tr w:rsidR="00A24F61" w14:paraId="796BEDA0" w14:textId="77777777">
        <w:tc>
          <w:tcPr>
            <w:tcW w:w="4957" w:type="dxa"/>
            <w:tcMar>
              <w:top w:w="57" w:type="dxa"/>
              <w:bottom w:w="57" w:type="dxa"/>
            </w:tcMar>
          </w:tcPr>
          <w:p w14:paraId="1053CC92" w14:textId="77777777" w:rsidR="00A24F61" w:rsidRDefault="003E4166">
            <w:pPr>
              <w:rPr>
                <w:b/>
                <w:sz w:val="20"/>
                <w:szCs w:val="20"/>
              </w:rPr>
            </w:pPr>
            <w:r>
              <w:rPr>
                <w:b/>
                <w:sz w:val="20"/>
                <w:szCs w:val="20"/>
              </w:rPr>
              <w:t>Desired outcome</w:t>
            </w:r>
          </w:p>
        </w:tc>
        <w:tc>
          <w:tcPr>
            <w:tcW w:w="4824" w:type="dxa"/>
            <w:tcMar>
              <w:top w:w="57" w:type="dxa"/>
              <w:bottom w:w="57" w:type="dxa"/>
            </w:tcMar>
          </w:tcPr>
          <w:p w14:paraId="79DBC2DE" w14:textId="77777777" w:rsidR="00A24F61" w:rsidRDefault="003E4166">
            <w:pPr>
              <w:rPr>
                <w:b/>
                <w:sz w:val="20"/>
                <w:szCs w:val="20"/>
              </w:rPr>
            </w:pPr>
            <w:r>
              <w:rPr>
                <w:b/>
                <w:sz w:val="20"/>
                <w:szCs w:val="20"/>
              </w:rPr>
              <w:t>Chosen action/approach</w:t>
            </w:r>
          </w:p>
        </w:tc>
        <w:tc>
          <w:tcPr>
            <w:tcW w:w="3119" w:type="dxa"/>
            <w:tcMar>
              <w:top w:w="57" w:type="dxa"/>
              <w:bottom w:w="57" w:type="dxa"/>
            </w:tcMar>
          </w:tcPr>
          <w:p w14:paraId="7ECFC9F0" w14:textId="77777777" w:rsidR="00A24F61" w:rsidRDefault="003E4166">
            <w:pPr>
              <w:rPr>
                <w:b/>
                <w:sz w:val="20"/>
                <w:szCs w:val="20"/>
              </w:rPr>
            </w:pPr>
            <w:r>
              <w:rPr>
                <w:b/>
                <w:sz w:val="20"/>
                <w:szCs w:val="20"/>
              </w:rPr>
              <w:t>Impact (once reviewed)</w:t>
            </w:r>
          </w:p>
        </w:tc>
        <w:tc>
          <w:tcPr>
            <w:tcW w:w="1134" w:type="dxa"/>
            <w:tcMar>
              <w:top w:w="57" w:type="dxa"/>
              <w:bottom w:w="57" w:type="dxa"/>
            </w:tcMar>
          </w:tcPr>
          <w:p w14:paraId="0482EFCE" w14:textId="77777777" w:rsidR="00A24F61" w:rsidRDefault="003E4166">
            <w:pPr>
              <w:rPr>
                <w:b/>
                <w:sz w:val="20"/>
                <w:szCs w:val="20"/>
              </w:rPr>
            </w:pPr>
            <w:r>
              <w:rPr>
                <w:b/>
                <w:sz w:val="20"/>
                <w:szCs w:val="20"/>
              </w:rPr>
              <w:t>Staff lead</w:t>
            </w:r>
          </w:p>
        </w:tc>
        <w:tc>
          <w:tcPr>
            <w:tcW w:w="1097" w:type="dxa"/>
          </w:tcPr>
          <w:p w14:paraId="2E366FCE" w14:textId="77777777" w:rsidR="00A24F61" w:rsidRDefault="003E4166">
            <w:pPr>
              <w:rPr>
                <w:b/>
                <w:sz w:val="20"/>
                <w:szCs w:val="20"/>
              </w:rPr>
            </w:pPr>
            <w:r>
              <w:rPr>
                <w:b/>
                <w:sz w:val="20"/>
                <w:szCs w:val="20"/>
              </w:rPr>
              <w:t>Review date?</w:t>
            </w:r>
          </w:p>
        </w:tc>
      </w:tr>
      <w:tr w:rsidR="00A24F61" w14:paraId="63ABD941" w14:textId="77777777">
        <w:tc>
          <w:tcPr>
            <w:tcW w:w="4957" w:type="dxa"/>
            <w:tcMar>
              <w:top w:w="57" w:type="dxa"/>
              <w:bottom w:w="57" w:type="dxa"/>
            </w:tcMar>
          </w:tcPr>
          <w:p w14:paraId="3C881161" w14:textId="77777777" w:rsidR="00A24F61" w:rsidRDefault="003E4166">
            <w:pPr>
              <w:rPr>
                <w:sz w:val="20"/>
                <w:szCs w:val="20"/>
                <w:u w:val="single"/>
              </w:rPr>
            </w:pPr>
            <w:r>
              <w:rPr>
                <w:sz w:val="20"/>
                <w:szCs w:val="20"/>
                <w:u w:val="single"/>
              </w:rPr>
              <w:t>Supporting parents and carers</w:t>
            </w:r>
          </w:p>
          <w:p w14:paraId="4B0F92A0" w14:textId="77777777" w:rsidR="00A24F61" w:rsidRDefault="00A24F61">
            <w:pPr>
              <w:rPr>
                <w:sz w:val="20"/>
                <w:szCs w:val="20"/>
              </w:rPr>
            </w:pPr>
          </w:p>
          <w:p w14:paraId="2F78DC8B" w14:textId="46CED30E" w:rsidR="00A24F61" w:rsidRDefault="003E4166">
            <w:pPr>
              <w:rPr>
                <w:sz w:val="20"/>
                <w:szCs w:val="20"/>
              </w:rPr>
            </w:pPr>
            <w:r>
              <w:rPr>
                <w:sz w:val="20"/>
                <w:szCs w:val="20"/>
              </w:rPr>
              <w:t>Children will have greater opportunities to access learning at home. Home-learning opportunities will not always require parents to engage with the activities, affording the children greater independence and increasing the likelihood that parents can sustain home-learning.</w:t>
            </w:r>
          </w:p>
          <w:p w14:paraId="078389D2" w14:textId="5C4AE693" w:rsidR="00EE23C0" w:rsidRDefault="00EE23C0">
            <w:pPr>
              <w:rPr>
                <w:sz w:val="20"/>
                <w:szCs w:val="20"/>
              </w:rPr>
            </w:pPr>
          </w:p>
          <w:p w14:paraId="407C7277" w14:textId="60DE4BA0" w:rsidR="00EE23C0" w:rsidRDefault="00EE23C0">
            <w:pPr>
              <w:rPr>
                <w:sz w:val="20"/>
                <w:szCs w:val="20"/>
              </w:rPr>
            </w:pPr>
            <w:r>
              <w:rPr>
                <w:sz w:val="20"/>
                <w:szCs w:val="20"/>
              </w:rPr>
              <w:t>Children who need support following bereavement, changing in home circumstances and difficulties at home following the pandemic will be supported through a school ELSA.</w:t>
            </w:r>
          </w:p>
          <w:p w14:paraId="4AB180DC" w14:textId="77777777" w:rsidR="00A24F61" w:rsidRDefault="00A24F61">
            <w:pPr>
              <w:rPr>
                <w:sz w:val="20"/>
                <w:szCs w:val="20"/>
              </w:rPr>
            </w:pPr>
          </w:p>
          <w:p w14:paraId="78DD9592" w14:textId="77777777" w:rsidR="00A24F61" w:rsidRDefault="00A24F61" w:rsidP="00DA454D">
            <w:pPr>
              <w:rPr>
                <w:sz w:val="20"/>
                <w:szCs w:val="20"/>
              </w:rPr>
            </w:pPr>
          </w:p>
        </w:tc>
        <w:tc>
          <w:tcPr>
            <w:tcW w:w="4824" w:type="dxa"/>
            <w:tcMar>
              <w:top w:w="57" w:type="dxa"/>
              <w:bottom w:w="57" w:type="dxa"/>
            </w:tcMar>
          </w:tcPr>
          <w:p w14:paraId="67BFEA56" w14:textId="77777777" w:rsidR="00A24F61" w:rsidRDefault="00A24F61">
            <w:pPr>
              <w:pBdr>
                <w:top w:val="nil"/>
                <w:left w:val="nil"/>
                <w:bottom w:val="nil"/>
                <w:right w:val="nil"/>
                <w:between w:val="nil"/>
              </w:pBdr>
              <w:rPr>
                <w:b/>
                <w:i/>
                <w:color w:val="000000"/>
                <w:sz w:val="20"/>
                <w:szCs w:val="20"/>
              </w:rPr>
            </w:pPr>
          </w:p>
          <w:p w14:paraId="488DDF73" w14:textId="77777777" w:rsidR="00A24F61" w:rsidRDefault="00A24F61">
            <w:pPr>
              <w:pBdr>
                <w:top w:val="nil"/>
                <w:left w:val="nil"/>
                <w:bottom w:val="nil"/>
                <w:right w:val="nil"/>
                <w:between w:val="nil"/>
              </w:pBdr>
              <w:rPr>
                <w:b/>
                <w:i/>
                <w:color w:val="000000"/>
                <w:sz w:val="20"/>
                <w:szCs w:val="20"/>
              </w:rPr>
            </w:pPr>
          </w:p>
          <w:p w14:paraId="05C22270" w14:textId="4192040C" w:rsidR="00A24F61" w:rsidRDefault="003E4166">
            <w:pPr>
              <w:pBdr>
                <w:top w:val="nil"/>
                <w:left w:val="nil"/>
                <w:bottom w:val="nil"/>
                <w:right w:val="nil"/>
                <w:between w:val="nil"/>
              </w:pBdr>
              <w:rPr>
                <w:b/>
                <w:i/>
                <w:color w:val="000000"/>
                <w:sz w:val="20"/>
                <w:szCs w:val="20"/>
              </w:rPr>
            </w:pPr>
            <w:r>
              <w:rPr>
                <w:b/>
                <w:i/>
                <w:color w:val="000000"/>
                <w:sz w:val="20"/>
                <w:szCs w:val="20"/>
              </w:rPr>
              <w:t xml:space="preserve">Additional online learning resources will be purchased, such as </w:t>
            </w:r>
            <w:r w:rsidR="00DA454D">
              <w:rPr>
                <w:b/>
                <w:i/>
                <w:color w:val="000000"/>
                <w:sz w:val="20"/>
                <w:szCs w:val="20"/>
              </w:rPr>
              <w:t xml:space="preserve">Spelling Shed, </w:t>
            </w:r>
            <w:r>
              <w:rPr>
                <w:b/>
                <w:i/>
                <w:color w:val="000000"/>
                <w:sz w:val="20"/>
                <w:szCs w:val="20"/>
              </w:rPr>
              <w:t>so that children can practise spellings at home.</w:t>
            </w:r>
            <w:r w:rsidR="004D7D09">
              <w:rPr>
                <w:b/>
                <w:i/>
                <w:color w:val="000000"/>
                <w:sz w:val="20"/>
                <w:szCs w:val="20"/>
              </w:rPr>
              <w:t xml:space="preserve">                                                                                              </w:t>
            </w:r>
          </w:p>
          <w:p w14:paraId="0950B69C" w14:textId="31E17BAB" w:rsidR="00A24F61" w:rsidRDefault="004D7D09" w:rsidP="00DA454D">
            <w:pPr>
              <w:pBdr>
                <w:top w:val="nil"/>
                <w:left w:val="nil"/>
                <w:bottom w:val="nil"/>
                <w:right w:val="nil"/>
                <w:between w:val="nil"/>
              </w:pBdr>
              <w:jc w:val="center"/>
              <w:rPr>
                <w:b/>
                <w:i/>
                <w:color w:val="FF0000"/>
                <w:sz w:val="20"/>
                <w:szCs w:val="20"/>
              </w:rPr>
            </w:pPr>
            <w:r>
              <w:rPr>
                <w:b/>
                <w:i/>
                <w:color w:val="FF0000"/>
                <w:sz w:val="20"/>
                <w:szCs w:val="20"/>
              </w:rPr>
              <w:t xml:space="preserve">                                                                             £150</w:t>
            </w:r>
          </w:p>
          <w:p w14:paraId="0F67C3EF" w14:textId="77777777" w:rsidR="00A24F61" w:rsidRDefault="00A24F61" w:rsidP="00DA454D">
            <w:pPr>
              <w:pBdr>
                <w:top w:val="nil"/>
                <w:left w:val="nil"/>
                <w:bottom w:val="nil"/>
                <w:right w:val="nil"/>
                <w:between w:val="nil"/>
              </w:pBdr>
              <w:rPr>
                <w:b/>
                <w:i/>
                <w:color w:val="FF0000"/>
                <w:sz w:val="20"/>
                <w:szCs w:val="20"/>
              </w:rPr>
            </w:pPr>
          </w:p>
          <w:p w14:paraId="5E4C9B53" w14:textId="77777777" w:rsidR="00EE23C0" w:rsidRDefault="00EE23C0" w:rsidP="00DA454D">
            <w:pPr>
              <w:pBdr>
                <w:top w:val="nil"/>
                <w:left w:val="nil"/>
                <w:bottom w:val="nil"/>
                <w:right w:val="nil"/>
                <w:between w:val="nil"/>
              </w:pBdr>
              <w:rPr>
                <w:b/>
                <w:i/>
                <w:color w:val="FF0000"/>
                <w:sz w:val="20"/>
                <w:szCs w:val="20"/>
              </w:rPr>
            </w:pPr>
          </w:p>
          <w:p w14:paraId="06C081F3" w14:textId="77777777" w:rsidR="00EE23C0" w:rsidRDefault="00EE23C0" w:rsidP="00DA454D">
            <w:pPr>
              <w:pBdr>
                <w:top w:val="nil"/>
                <w:left w:val="nil"/>
                <w:bottom w:val="nil"/>
                <w:right w:val="nil"/>
                <w:between w:val="nil"/>
              </w:pBdr>
              <w:rPr>
                <w:b/>
                <w:i/>
                <w:sz w:val="20"/>
                <w:szCs w:val="20"/>
              </w:rPr>
            </w:pPr>
            <w:r>
              <w:rPr>
                <w:b/>
                <w:i/>
                <w:sz w:val="20"/>
                <w:szCs w:val="20"/>
              </w:rPr>
              <w:t>To have a trained ELSA on the staff team to support the pupils when needed</w:t>
            </w:r>
          </w:p>
          <w:p w14:paraId="722A4A5A" w14:textId="77777777" w:rsidR="00EE23C0" w:rsidRDefault="00EE23C0" w:rsidP="00DA454D">
            <w:pPr>
              <w:pBdr>
                <w:top w:val="nil"/>
                <w:left w:val="nil"/>
                <w:bottom w:val="nil"/>
                <w:right w:val="nil"/>
                <w:between w:val="nil"/>
              </w:pBdr>
              <w:rPr>
                <w:b/>
                <w:i/>
                <w:sz w:val="20"/>
                <w:szCs w:val="20"/>
              </w:rPr>
            </w:pPr>
          </w:p>
          <w:p w14:paraId="7254E2CA" w14:textId="6B274612" w:rsidR="00EE23C0" w:rsidRDefault="00EE23C0" w:rsidP="00DA454D">
            <w:pPr>
              <w:pBdr>
                <w:top w:val="nil"/>
                <w:left w:val="nil"/>
                <w:bottom w:val="nil"/>
                <w:right w:val="nil"/>
                <w:between w:val="nil"/>
              </w:pBdr>
              <w:rPr>
                <w:b/>
                <w:i/>
                <w:sz w:val="20"/>
                <w:szCs w:val="20"/>
              </w:rPr>
            </w:pPr>
            <w:r>
              <w:rPr>
                <w:b/>
                <w:i/>
                <w:sz w:val="20"/>
                <w:szCs w:val="20"/>
              </w:rPr>
              <w:t xml:space="preserve">                                                                 </w:t>
            </w:r>
            <w:r w:rsidR="004D7D09">
              <w:rPr>
                <w:b/>
                <w:i/>
                <w:sz w:val="20"/>
                <w:szCs w:val="20"/>
              </w:rPr>
              <w:t xml:space="preserve">      </w:t>
            </w:r>
            <w:r>
              <w:rPr>
                <w:b/>
                <w:i/>
                <w:sz w:val="20"/>
                <w:szCs w:val="20"/>
              </w:rPr>
              <w:t xml:space="preserve">Training </w:t>
            </w:r>
            <w:r w:rsidRPr="00EE23C0">
              <w:rPr>
                <w:b/>
                <w:i/>
                <w:color w:val="FF0000"/>
                <w:sz w:val="20"/>
                <w:szCs w:val="20"/>
              </w:rPr>
              <w:t>£600</w:t>
            </w:r>
          </w:p>
          <w:p w14:paraId="1E356923" w14:textId="71DCFB89" w:rsidR="00EE23C0" w:rsidRDefault="00EE23C0" w:rsidP="00DA454D">
            <w:pPr>
              <w:pBdr>
                <w:top w:val="nil"/>
                <w:left w:val="nil"/>
                <w:bottom w:val="nil"/>
                <w:right w:val="nil"/>
                <w:between w:val="nil"/>
              </w:pBdr>
              <w:rPr>
                <w:b/>
                <w:i/>
                <w:sz w:val="20"/>
                <w:szCs w:val="20"/>
              </w:rPr>
            </w:pPr>
            <w:r>
              <w:rPr>
                <w:b/>
                <w:i/>
                <w:sz w:val="20"/>
                <w:szCs w:val="20"/>
              </w:rPr>
              <w:t xml:space="preserve">                                  </w:t>
            </w:r>
            <w:r w:rsidR="004D7D09">
              <w:rPr>
                <w:b/>
                <w:i/>
                <w:sz w:val="20"/>
                <w:szCs w:val="20"/>
              </w:rPr>
              <w:t xml:space="preserve">      </w:t>
            </w:r>
            <w:r>
              <w:rPr>
                <w:b/>
                <w:i/>
                <w:sz w:val="20"/>
                <w:szCs w:val="20"/>
              </w:rPr>
              <w:t xml:space="preserve">Annual Supervision costs </w:t>
            </w:r>
            <w:r w:rsidRPr="00EE23C0">
              <w:rPr>
                <w:b/>
                <w:i/>
                <w:color w:val="FF0000"/>
                <w:sz w:val="20"/>
                <w:szCs w:val="20"/>
              </w:rPr>
              <w:t>£150</w:t>
            </w:r>
          </w:p>
          <w:p w14:paraId="02C02F08" w14:textId="74336274" w:rsidR="00EE23C0" w:rsidRPr="00EE23C0" w:rsidRDefault="00EE23C0" w:rsidP="00DA454D">
            <w:pPr>
              <w:pBdr>
                <w:top w:val="nil"/>
                <w:left w:val="nil"/>
                <w:bottom w:val="nil"/>
                <w:right w:val="nil"/>
                <w:between w:val="nil"/>
              </w:pBdr>
              <w:rPr>
                <w:b/>
                <w:i/>
                <w:sz w:val="20"/>
                <w:szCs w:val="20"/>
              </w:rPr>
            </w:pPr>
          </w:p>
        </w:tc>
        <w:tc>
          <w:tcPr>
            <w:tcW w:w="3119" w:type="dxa"/>
            <w:tcMar>
              <w:top w:w="57" w:type="dxa"/>
              <w:bottom w:w="57" w:type="dxa"/>
            </w:tcMar>
          </w:tcPr>
          <w:p w14:paraId="21D9042D" w14:textId="77777777" w:rsidR="00A24F61" w:rsidRDefault="00A24F61">
            <w:pPr>
              <w:rPr>
                <w:sz w:val="20"/>
                <w:szCs w:val="20"/>
              </w:rPr>
            </w:pPr>
          </w:p>
        </w:tc>
        <w:tc>
          <w:tcPr>
            <w:tcW w:w="1134" w:type="dxa"/>
            <w:tcMar>
              <w:top w:w="57" w:type="dxa"/>
              <w:bottom w:w="57" w:type="dxa"/>
            </w:tcMar>
          </w:tcPr>
          <w:p w14:paraId="1D81E3A8" w14:textId="77777777" w:rsidR="00A24F61" w:rsidRDefault="00A24F61">
            <w:pPr>
              <w:rPr>
                <w:sz w:val="20"/>
                <w:szCs w:val="20"/>
              </w:rPr>
            </w:pPr>
          </w:p>
          <w:p w14:paraId="1B075C15" w14:textId="77777777" w:rsidR="00A24F61" w:rsidRDefault="00A24F61">
            <w:pPr>
              <w:rPr>
                <w:sz w:val="20"/>
                <w:szCs w:val="20"/>
              </w:rPr>
            </w:pPr>
          </w:p>
          <w:p w14:paraId="04644003" w14:textId="5EA36C82" w:rsidR="00A24F61" w:rsidRDefault="00DA454D">
            <w:pPr>
              <w:rPr>
                <w:sz w:val="20"/>
                <w:szCs w:val="20"/>
              </w:rPr>
            </w:pPr>
            <w:r>
              <w:rPr>
                <w:sz w:val="20"/>
                <w:szCs w:val="20"/>
              </w:rPr>
              <w:t>TH</w:t>
            </w:r>
          </w:p>
          <w:p w14:paraId="14F87747" w14:textId="77777777" w:rsidR="00A24F61" w:rsidRDefault="00A24F61">
            <w:pPr>
              <w:rPr>
                <w:sz w:val="20"/>
                <w:szCs w:val="20"/>
              </w:rPr>
            </w:pPr>
          </w:p>
          <w:p w14:paraId="1B049D83" w14:textId="77777777" w:rsidR="00A24F61" w:rsidRDefault="00A24F61">
            <w:pPr>
              <w:rPr>
                <w:sz w:val="20"/>
                <w:szCs w:val="20"/>
              </w:rPr>
            </w:pPr>
          </w:p>
          <w:p w14:paraId="1B1B5F58" w14:textId="77777777" w:rsidR="00A24F61" w:rsidRDefault="00A24F61">
            <w:pPr>
              <w:rPr>
                <w:sz w:val="20"/>
                <w:szCs w:val="20"/>
              </w:rPr>
            </w:pPr>
          </w:p>
          <w:p w14:paraId="042561A7" w14:textId="77777777" w:rsidR="00A24F61" w:rsidRDefault="00A24F61">
            <w:pPr>
              <w:rPr>
                <w:sz w:val="20"/>
                <w:szCs w:val="20"/>
              </w:rPr>
            </w:pPr>
          </w:p>
          <w:p w14:paraId="291FFD5D" w14:textId="77777777" w:rsidR="00A24F61" w:rsidRDefault="00A24F61">
            <w:pPr>
              <w:rPr>
                <w:sz w:val="20"/>
                <w:szCs w:val="20"/>
              </w:rPr>
            </w:pPr>
          </w:p>
          <w:p w14:paraId="4B47AD61" w14:textId="77777777" w:rsidR="00A24F61" w:rsidRDefault="00A24F61">
            <w:pPr>
              <w:rPr>
                <w:sz w:val="20"/>
                <w:szCs w:val="20"/>
              </w:rPr>
            </w:pPr>
          </w:p>
          <w:p w14:paraId="17D33EDA" w14:textId="3246D2F4" w:rsidR="00A24F61" w:rsidRDefault="00A24F61">
            <w:pPr>
              <w:rPr>
                <w:sz w:val="20"/>
                <w:szCs w:val="20"/>
              </w:rPr>
            </w:pPr>
          </w:p>
        </w:tc>
        <w:tc>
          <w:tcPr>
            <w:tcW w:w="1097" w:type="dxa"/>
          </w:tcPr>
          <w:p w14:paraId="1E1EF828" w14:textId="77777777" w:rsidR="00A24F61" w:rsidRDefault="00A24F61">
            <w:pPr>
              <w:rPr>
                <w:sz w:val="20"/>
                <w:szCs w:val="20"/>
              </w:rPr>
            </w:pPr>
          </w:p>
          <w:p w14:paraId="2522CA89" w14:textId="77777777" w:rsidR="00A24F61" w:rsidRDefault="00A24F61">
            <w:pPr>
              <w:rPr>
                <w:sz w:val="20"/>
                <w:szCs w:val="20"/>
              </w:rPr>
            </w:pPr>
          </w:p>
          <w:p w14:paraId="42C09F7E" w14:textId="0ED0B305" w:rsidR="00A24F61" w:rsidRDefault="00DA454D">
            <w:pPr>
              <w:rPr>
                <w:sz w:val="20"/>
                <w:szCs w:val="20"/>
              </w:rPr>
            </w:pPr>
            <w:r>
              <w:rPr>
                <w:sz w:val="20"/>
                <w:szCs w:val="20"/>
              </w:rPr>
              <w:t>July</w:t>
            </w:r>
            <w:r w:rsidR="003E4166">
              <w:rPr>
                <w:sz w:val="20"/>
                <w:szCs w:val="20"/>
              </w:rPr>
              <w:t xml:space="preserve"> 21</w:t>
            </w:r>
          </w:p>
          <w:p w14:paraId="72B387AD" w14:textId="77777777" w:rsidR="00A24F61" w:rsidRDefault="00A24F61">
            <w:pPr>
              <w:rPr>
                <w:sz w:val="20"/>
                <w:szCs w:val="20"/>
              </w:rPr>
            </w:pPr>
          </w:p>
          <w:p w14:paraId="6C68EF0E" w14:textId="77777777" w:rsidR="00A24F61" w:rsidRDefault="00A24F61">
            <w:pPr>
              <w:rPr>
                <w:sz w:val="20"/>
                <w:szCs w:val="20"/>
              </w:rPr>
            </w:pPr>
          </w:p>
          <w:p w14:paraId="10A7EBFE" w14:textId="77777777" w:rsidR="00A24F61" w:rsidRDefault="00A24F61">
            <w:pPr>
              <w:rPr>
                <w:sz w:val="20"/>
                <w:szCs w:val="20"/>
              </w:rPr>
            </w:pPr>
          </w:p>
          <w:p w14:paraId="15152526" w14:textId="77777777" w:rsidR="00A24F61" w:rsidRDefault="00A24F61">
            <w:pPr>
              <w:rPr>
                <w:sz w:val="20"/>
                <w:szCs w:val="20"/>
              </w:rPr>
            </w:pPr>
          </w:p>
          <w:p w14:paraId="673EED48" w14:textId="77777777" w:rsidR="00A24F61" w:rsidRDefault="00A24F61">
            <w:pPr>
              <w:rPr>
                <w:sz w:val="20"/>
                <w:szCs w:val="20"/>
              </w:rPr>
            </w:pPr>
          </w:p>
          <w:p w14:paraId="7421D21F" w14:textId="77777777" w:rsidR="00A24F61" w:rsidRDefault="00A24F61">
            <w:pPr>
              <w:rPr>
                <w:sz w:val="20"/>
                <w:szCs w:val="20"/>
              </w:rPr>
            </w:pPr>
          </w:p>
          <w:p w14:paraId="5086EFD7" w14:textId="77708262" w:rsidR="00A24F61" w:rsidRDefault="00A24F61">
            <w:pPr>
              <w:rPr>
                <w:sz w:val="20"/>
                <w:szCs w:val="20"/>
              </w:rPr>
            </w:pPr>
          </w:p>
        </w:tc>
      </w:tr>
      <w:tr w:rsidR="00A24F61" w14:paraId="52B116FF" w14:textId="77777777">
        <w:tc>
          <w:tcPr>
            <w:tcW w:w="4957" w:type="dxa"/>
            <w:tcMar>
              <w:top w:w="57" w:type="dxa"/>
              <w:bottom w:w="57" w:type="dxa"/>
            </w:tcMar>
          </w:tcPr>
          <w:p w14:paraId="52BA7DC3" w14:textId="41EE0CBA" w:rsidR="00A24F61" w:rsidRDefault="003E4166">
            <w:pPr>
              <w:rPr>
                <w:sz w:val="20"/>
                <w:szCs w:val="20"/>
                <w:u w:val="single"/>
              </w:rPr>
            </w:pPr>
            <w:r>
              <w:rPr>
                <w:sz w:val="20"/>
                <w:szCs w:val="20"/>
                <w:u w:val="single"/>
              </w:rPr>
              <w:t xml:space="preserve">Access to technology </w:t>
            </w:r>
          </w:p>
          <w:p w14:paraId="646B0273" w14:textId="7849EF88" w:rsidR="00DA454D" w:rsidRDefault="00DA454D">
            <w:pPr>
              <w:rPr>
                <w:sz w:val="20"/>
                <w:szCs w:val="20"/>
                <w:u w:val="single"/>
              </w:rPr>
            </w:pPr>
          </w:p>
          <w:p w14:paraId="47773AFA" w14:textId="6AFEBB43" w:rsidR="00DA454D" w:rsidRPr="00DA454D" w:rsidRDefault="00DA454D">
            <w:pPr>
              <w:rPr>
                <w:sz w:val="20"/>
                <w:szCs w:val="20"/>
              </w:rPr>
            </w:pPr>
            <w:r w:rsidRPr="00DA454D">
              <w:rPr>
                <w:sz w:val="20"/>
                <w:szCs w:val="20"/>
              </w:rPr>
              <w:t xml:space="preserve">Pupils who are accessing home learning have the ability to access the work set. </w:t>
            </w:r>
          </w:p>
          <w:p w14:paraId="577771F0" w14:textId="77777777" w:rsidR="00A24F61" w:rsidRPr="00DA454D" w:rsidRDefault="00A24F61">
            <w:pPr>
              <w:rPr>
                <w:sz w:val="20"/>
                <w:szCs w:val="20"/>
              </w:rPr>
            </w:pPr>
          </w:p>
          <w:p w14:paraId="10234342" w14:textId="77777777" w:rsidR="00A24F61" w:rsidRDefault="00A24F61" w:rsidP="00DA454D">
            <w:pPr>
              <w:rPr>
                <w:sz w:val="20"/>
                <w:szCs w:val="20"/>
              </w:rPr>
            </w:pPr>
          </w:p>
        </w:tc>
        <w:tc>
          <w:tcPr>
            <w:tcW w:w="4824" w:type="dxa"/>
            <w:tcMar>
              <w:top w:w="57" w:type="dxa"/>
              <w:bottom w:w="57" w:type="dxa"/>
            </w:tcMar>
          </w:tcPr>
          <w:p w14:paraId="33D7E829" w14:textId="4962E443" w:rsidR="00A24F61" w:rsidRDefault="00A24F61">
            <w:pPr>
              <w:pBdr>
                <w:top w:val="nil"/>
                <w:left w:val="nil"/>
                <w:bottom w:val="nil"/>
                <w:right w:val="nil"/>
                <w:between w:val="nil"/>
              </w:pBdr>
              <w:rPr>
                <w:b/>
                <w:i/>
                <w:color w:val="000000"/>
                <w:sz w:val="20"/>
                <w:szCs w:val="20"/>
              </w:rPr>
            </w:pPr>
          </w:p>
          <w:p w14:paraId="71DBBFF8" w14:textId="166080F0" w:rsidR="00DA454D" w:rsidRDefault="00DA454D">
            <w:pPr>
              <w:pBdr>
                <w:top w:val="nil"/>
                <w:left w:val="nil"/>
                <w:bottom w:val="nil"/>
                <w:right w:val="nil"/>
                <w:between w:val="nil"/>
              </w:pBdr>
              <w:rPr>
                <w:b/>
                <w:i/>
                <w:color w:val="000000"/>
                <w:sz w:val="20"/>
                <w:szCs w:val="20"/>
              </w:rPr>
            </w:pPr>
          </w:p>
          <w:p w14:paraId="76748068" w14:textId="20AEEBC6" w:rsidR="00DA454D" w:rsidRDefault="00DA454D">
            <w:pPr>
              <w:pBdr>
                <w:top w:val="nil"/>
                <w:left w:val="nil"/>
                <w:bottom w:val="nil"/>
                <w:right w:val="nil"/>
                <w:between w:val="nil"/>
              </w:pBdr>
              <w:rPr>
                <w:b/>
                <w:i/>
                <w:color w:val="000000"/>
                <w:sz w:val="20"/>
                <w:szCs w:val="20"/>
              </w:rPr>
            </w:pPr>
            <w:r>
              <w:rPr>
                <w:b/>
                <w:i/>
                <w:color w:val="000000"/>
                <w:sz w:val="20"/>
                <w:szCs w:val="20"/>
              </w:rPr>
              <w:t xml:space="preserve">The school already has a number of chromebooks, including the one provided by the DFE which can be loaned to families. </w:t>
            </w:r>
          </w:p>
          <w:p w14:paraId="7CF234AC" w14:textId="1F8E5605" w:rsidR="00A24F61" w:rsidRPr="00DA454D" w:rsidRDefault="00DA454D">
            <w:pPr>
              <w:pBdr>
                <w:top w:val="nil"/>
                <w:left w:val="nil"/>
                <w:bottom w:val="nil"/>
                <w:right w:val="nil"/>
                <w:between w:val="nil"/>
              </w:pBdr>
              <w:rPr>
                <w:b/>
                <w:i/>
                <w:color w:val="FF0000"/>
                <w:sz w:val="20"/>
                <w:szCs w:val="20"/>
              </w:rPr>
            </w:pPr>
            <w:r>
              <w:rPr>
                <w:b/>
                <w:i/>
                <w:color w:val="000000"/>
                <w:sz w:val="20"/>
                <w:szCs w:val="20"/>
              </w:rPr>
              <w:t xml:space="preserve">                                                                              </w:t>
            </w:r>
            <w:r>
              <w:rPr>
                <w:b/>
                <w:i/>
                <w:color w:val="FF0000"/>
                <w:sz w:val="20"/>
                <w:szCs w:val="20"/>
              </w:rPr>
              <w:t>No cost</w:t>
            </w:r>
          </w:p>
          <w:p w14:paraId="624B5CD7" w14:textId="295F23D3" w:rsidR="00A24F61" w:rsidRDefault="00A24F61">
            <w:pPr>
              <w:pBdr>
                <w:top w:val="nil"/>
                <w:left w:val="nil"/>
                <w:bottom w:val="nil"/>
                <w:right w:val="nil"/>
                <w:between w:val="nil"/>
              </w:pBdr>
              <w:jc w:val="right"/>
              <w:rPr>
                <w:b/>
                <w:i/>
                <w:color w:val="FF0000"/>
                <w:sz w:val="20"/>
                <w:szCs w:val="20"/>
              </w:rPr>
            </w:pPr>
          </w:p>
        </w:tc>
        <w:tc>
          <w:tcPr>
            <w:tcW w:w="3119" w:type="dxa"/>
            <w:tcMar>
              <w:top w:w="57" w:type="dxa"/>
              <w:bottom w:w="57" w:type="dxa"/>
            </w:tcMar>
          </w:tcPr>
          <w:p w14:paraId="00359ED8" w14:textId="77777777" w:rsidR="00A24F61" w:rsidRDefault="00A24F61">
            <w:pPr>
              <w:rPr>
                <w:sz w:val="20"/>
                <w:szCs w:val="20"/>
              </w:rPr>
            </w:pPr>
          </w:p>
        </w:tc>
        <w:tc>
          <w:tcPr>
            <w:tcW w:w="1134" w:type="dxa"/>
            <w:tcMar>
              <w:top w:w="57" w:type="dxa"/>
              <w:bottom w:w="57" w:type="dxa"/>
            </w:tcMar>
          </w:tcPr>
          <w:p w14:paraId="241B65D0" w14:textId="77777777" w:rsidR="00A24F61" w:rsidRDefault="00A24F61">
            <w:pPr>
              <w:rPr>
                <w:sz w:val="20"/>
                <w:szCs w:val="20"/>
              </w:rPr>
            </w:pPr>
          </w:p>
          <w:p w14:paraId="26AAD4D0" w14:textId="65D9CD49" w:rsidR="00A24F61" w:rsidRDefault="00DA454D">
            <w:pPr>
              <w:rPr>
                <w:sz w:val="20"/>
                <w:szCs w:val="20"/>
              </w:rPr>
            </w:pPr>
            <w:r>
              <w:rPr>
                <w:sz w:val="20"/>
                <w:szCs w:val="20"/>
              </w:rPr>
              <w:t>TH</w:t>
            </w:r>
          </w:p>
        </w:tc>
        <w:tc>
          <w:tcPr>
            <w:tcW w:w="1097" w:type="dxa"/>
          </w:tcPr>
          <w:p w14:paraId="02B2EBBC" w14:textId="77777777" w:rsidR="00A24F61" w:rsidRDefault="00A24F61">
            <w:pPr>
              <w:rPr>
                <w:sz w:val="20"/>
                <w:szCs w:val="20"/>
              </w:rPr>
            </w:pPr>
          </w:p>
          <w:p w14:paraId="11505A9E" w14:textId="4640763C" w:rsidR="00A24F61" w:rsidRDefault="00DA454D">
            <w:pPr>
              <w:rPr>
                <w:sz w:val="20"/>
                <w:szCs w:val="20"/>
              </w:rPr>
            </w:pPr>
            <w:r>
              <w:rPr>
                <w:sz w:val="20"/>
                <w:szCs w:val="20"/>
              </w:rPr>
              <w:t>April ‘21</w:t>
            </w:r>
          </w:p>
        </w:tc>
      </w:tr>
      <w:tr w:rsidR="00A24F61" w14:paraId="37A8008D" w14:textId="77777777">
        <w:tc>
          <w:tcPr>
            <w:tcW w:w="4957" w:type="dxa"/>
            <w:tcMar>
              <w:top w:w="57" w:type="dxa"/>
              <w:bottom w:w="57" w:type="dxa"/>
            </w:tcMar>
          </w:tcPr>
          <w:p w14:paraId="6ECC05EE" w14:textId="77777777" w:rsidR="00A24F61" w:rsidRDefault="003E4166">
            <w:pPr>
              <w:rPr>
                <w:sz w:val="20"/>
                <w:szCs w:val="20"/>
                <w:u w:val="single"/>
              </w:rPr>
            </w:pPr>
            <w:r>
              <w:rPr>
                <w:sz w:val="20"/>
                <w:szCs w:val="20"/>
                <w:u w:val="single"/>
              </w:rPr>
              <w:t>Summer Support</w:t>
            </w:r>
          </w:p>
          <w:p w14:paraId="240C7EBD" w14:textId="77777777" w:rsidR="00A24F61" w:rsidRDefault="003E4166">
            <w:pPr>
              <w:rPr>
                <w:sz w:val="20"/>
                <w:szCs w:val="20"/>
              </w:rPr>
            </w:pPr>
            <w:r>
              <w:rPr>
                <w:sz w:val="20"/>
                <w:szCs w:val="20"/>
              </w:rPr>
              <w:t>NA</w:t>
            </w:r>
          </w:p>
        </w:tc>
        <w:tc>
          <w:tcPr>
            <w:tcW w:w="4824" w:type="dxa"/>
            <w:tcMar>
              <w:top w:w="57" w:type="dxa"/>
              <w:bottom w:w="57" w:type="dxa"/>
            </w:tcMar>
          </w:tcPr>
          <w:p w14:paraId="0E66D521" w14:textId="77777777" w:rsidR="00A24F61" w:rsidRDefault="00A24F61">
            <w:pPr>
              <w:pBdr>
                <w:top w:val="nil"/>
                <w:left w:val="nil"/>
                <w:bottom w:val="nil"/>
                <w:right w:val="nil"/>
                <w:between w:val="nil"/>
              </w:pBdr>
              <w:rPr>
                <w:b/>
                <w:i/>
                <w:color w:val="000000"/>
                <w:sz w:val="20"/>
                <w:szCs w:val="20"/>
              </w:rPr>
            </w:pPr>
          </w:p>
        </w:tc>
        <w:tc>
          <w:tcPr>
            <w:tcW w:w="3119" w:type="dxa"/>
            <w:tcMar>
              <w:top w:w="57" w:type="dxa"/>
              <w:bottom w:w="57" w:type="dxa"/>
            </w:tcMar>
          </w:tcPr>
          <w:p w14:paraId="1A0B1CDF" w14:textId="77777777" w:rsidR="00A24F61" w:rsidRDefault="00A24F61">
            <w:pPr>
              <w:rPr>
                <w:sz w:val="20"/>
                <w:szCs w:val="20"/>
              </w:rPr>
            </w:pPr>
          </w:p>
        </w:tc>
        <w:tc>
          <w:tcPr>
            <w:tcW w:w="1134" w:type="dxa"/>
            <w:tcMar>
              <w:top w:w="57" w:type="dxa"/>
              <w:bottom w:w="57" w:type="dxa"/>
            </w:tcMar>
          </w:tcPr>
          <w:p w14:paraId="375F4E3C" w14:textId="77777777" w:rsidR="00A24F61" w:rsidRDefault="00A24F61">
            <w:pPr>
              <w:rPr>
                <w:sz w:val="20"/>
                <w:szCs w:val="20"/>
              </w:rPr>
            </w:pPr>
          </w:p>
        </w:tc>
        <w:tc>
          <w:tcPr>
            <w:tcW w:w="1097" w:type="dxa"/>
          </w:tcPr>
          <w:p w14:paraId="5E49289D" w14:textId="77777777" w:rsidR="00A24F61" w:rsidRDefault="00A24F61">
            <w:pPr>
              <w:rPr>
                <w:sz w:val="20"/>
                <w:szCs w:val="20"/>
              </w:rPr>
            </w:pPr>
          </w:p>
        </w:tc>
      </w:tr>
      <w:tr w:rsidR="00A24F61" w14:paraId="1D36C80D" w14:textId="77777777">
        <w:tc>
          <w:tcPr>
            <w:tcW w:w="14034" w:type="dxa"/>
            <w:gridSpan w:val="4"/>
            <w:tcMar>
              <w:top w:w="57" w:type="dxa"/>
              <w:bottom w:w="57" w:type="dxa"/>
            </w:tcMar>
          </w:tcPr>
          <w:p w14:paraId="432A022E" w14:textId="021B2EB9" w:rsidR="00A24F61" w:rsidRDefault="00A24F61">
            <w:pPr>
              <w:jc w:val="right"/>
              <w:rPr>
                <w:b/>
                <w:sz w:val="20"/>
                <w:szCs w:val="20"/>
              </w:rPr>
            </w:pPr>
          </w:p>
        </w:tc>
        <w:tc>
          <w:tcPr>
            <w:tcW w:w="1097" w:type="dxa"/>
          </w:tcPr>
          <w:p w14:paraId="3DA27A33" w14:textId="74E14B85" w:rsidR="00A24F61" w:rsidRDefault="00A24F61">
            <w:pPr>
              <w:rPr>
                <w:b/>
                <w:sz w:val="20"/>
                <w:szCs w:val="20"/>
              </w:rPr>
            </w:pPr>
          </w:p>
        </w:tc>
      </w:tr>
      <w:tr w:rsidR="00A24F61" w14:paraId="32ECDB7C" w14:textId="77777777">
        <w:tc>
          <w:tcPr>
            <w:tcW w:w="9781" w:type="dxa"/>
            <w:gridSpan w:val="2"/>
          </w:tcPr>
          <w:p w14:paraId="59A5662D" w14:textId="77777777" w:rsidR="00A24F61" w:rsidRDefault="00A24F61">
            <w:pPr>
              <w:widowControl w:val="0"/>
              <w:pBdr>
                <w:top w:val="nil"/>
                <w:left w:val="nil"/>
                <w:bottom w:val="nil"/>
                <w:right w:val="nil"/>
                <w:between w:val="nil"/>
              </w:pBdr>
              <w:spacing w:line="276" w:lineRule="auto"/>
              <w:rPr>
                <w:b/>
                <w:sz w:val="20"/>
                <w:szCs w:val="20"/>
              </w:rPr>
            </w:pPr>
          </w:p>
        </w:tc>
        <w:tc>
          <w:tcPr>
            <w:tcW w:w="4253" w:type="dxa"/>
            <w:gridSpan w:val="2"/>
            <w:tcBorders>
              <w:top w:val="single" w:sz="12" w:space="0" w:color="000000"/>
              <w:left w:val="single" w:sz="12" w:space="0" w:color="000000"/>
              <w:bottom w:val="single" w:sz="12" w:space="0" w:color="000000"/>
              <w:right w:val="single" w:sz="12" w:space="0" w:color="000000"/>
            </w:tcBorders>
            <w:tcMar>
              <w:top w:w="57" w:type="dxa"/>
              <w:bottom w:w="57" w:type="dxa"/>
            </w:tcMar>
          </w:tcPr>
          <w:p w14:paraId="394DA2D1" w14:textId="19F7E899" w:rsidR="00A24F61" w:rsidRDefault="004D7D09">
            <w:pPr>
              <w:jc w:val="right"/>
              <w:rPr>
                <w:b/>
                <w:sz w:val="20"/>
                <w:szCs w:val="20"/>
              </w:rPr>
            </w:pPr>
            <w:r w:rsidRPr="004D7D09">
              <w:rPr>
                <w:b/>
                <w:color w:val="FF0000"/>
                <w:sz w:val="20"/>
                <w:szCs w:val="20"/>
              </w:rPr>
              <w:t>Total budgeted cost</w:t>
            </w:r>
          </w:p>
        </w:tc>
        <w:tc>
          <w:tcPr>
            <w:tcW w:w="1097" w:type="dxa"/>
            <w:tcBorders>
              <w:top w:val="single" w:sz="12" w:space="0" w:color="000000"/>
              <w:left w:val="single" w:sz="12" w:space="0" w:color="000000"/>
              <w:bottom w:val="single" w:sz="12" w:space="0" w:color="000000"/>
              <w:right w:val="single" w:sz="12" w:space="0" w:color="000000"/>
            </w:tcBorders>
          </w:tcPr>
          <w:p w14:paraId="726BF6ED" w14:textId="0BA2865D" w:rsidR="00A24F61" w:rsidRDefault="003E4166">
            <w:pPr>
              <w:rPr>
                <w:b/>
                <w:color w:val="FF0000"/>
                <w:sz w:val="20"/>
                <w:szCs w:val="20"/>
              </w:rPr>
            </w:pPr>
            <w:r>
              <w:rPr>
                <w:b/>
                <w:color w:val="FF0000"/>
                <w:sz w:val="20"/>
                <w:szCs w:val="20"/>
              </w:rPr>
              <w:t>£</w:t>
            </w:r>
            <w:r w:rsidR="004D7D09">
              <w:rPr>
                <w:b/>
                <w:color w:val="FF0000"/>
                <w:sz w:val="20"/>
                <w:szCs w:val="20"/>
              </w:rPr>
              <w:t xml:space="preserve"> 900</w:t>
            </w:r>
          </w:p>
        </w:tc>
      </w:tr>
      <w:tr w:rsidR="004D7D09" w14:paraId="6F677998" w14:textId="77777777">
        <w:tc>
          <w:tcPr>
            <w:tcW w:w="9781" w:type="dxa"/>
            <w:gridSpan w:val="2"/>
          </w:tcPr>
          <w:p w14:paraId="0B13DD04" w14:textId="77777777" w:rsidR="004D7D09" w:rsidRDefault="004D7D09" w:rsidP="004D7D09">
            <w:pPr>
              <w:widowControl w:val="0"/>
              <w:pBdr>
                <w:top w:val="nil"/>
                <w:left w:val="nil"/>
                <w:bottom w:val="nil"/>
                <w:right w:val="nil"/>
                <w:between w:val="nil"/>
              </w:pBdr>
              <w:spacing w:line="276" w:lineRule="auto"/>
              <w:rPr>
                <w:b/>
                <w:color w:val="FF0000"/>
                <w:sz w:val="20"/>
                <w:szCs w:val="20"/>
              </w:rPr>
            </w:pPr>
          </w:p>
        </w:tc>
        <w:tc>
          <w:tcPr>
            <w:tcW w:w="4253" w:type="dxa"/>
            <w:gridSpan w:val="2"/>
            <w:tcBorders>
              <w:top w:val="single" w:sz="12" w:space="0" w:color="000000"/>
              <w:left w:val="single" w:sz="12" w:space="0" w:color="000000"/>
              <w:bottom w:val="single" w:sz="12" w:space="0" w:color="000000"/>
              <w:right w:val="single" w:sz="12" w:space="0" w:color="000000"/>
            </w:tcBorders>
            <w:shd w:val="clear" w:color="auto" w:fill="D9D9D9"/>
            <w:tcMar>
              <w:top w:w="57" w:type="dxa"/>
              <w:bottom w:w="57" w:type="dxa"/>
            </w:tcMar>
          </w:tcPr>
          <w:p w14:paraId="14128FDD" w14:textId="074778C1" w:rsidR="004D7D09" w:rsidRDefault="004D7D09" w:rsidP="004D7D09">
            <w:pPr>
              <w:jc w:val="right"/>
              <w:rPr>
                <w:b/>
                <w:sz w:val="20"/>
                <w:szCs w:val="20"/>
              </w:rPr>
            </w:pPr>
            <w:r>
              <w:rPr>
                <w:b/>
                <w:sz w:val="20"/>
                <w:szCs w:val="20"/>
              </w:rPr>
              <w:t xml:space="preserve">Total </w:t>
            </w:r>
            <w:r>
              <w:rPr>
                <w:b/>
                <w:sz w:val="20"/>
                <w:szCs w:val="20"/>
              </w:rPr>
              <w:t>Cost paid through Covid Catch-Up</w:t>
            </w:r>
          </w:p>
        </w:tc>
        <w:tc>
          <w:tcPr>
            <w:tcW w:w="1097" w:type="dxa"/>
            <w:tcBorders>
              <w:top w:val="single" w:sz="12" w:space="0" w:color="000000"/>
              <w:left w:val="single" w:sz="12" w:space="0" w:color="000000"/>
              <w:bottom w:val="single" w:sz="12" w:space="0" w:color="000000"/>
              <w:right w:val="single" w:sz="12" w:space="0" w:color="000000"/>
            </w:tcBorders>
            <w:shd w:val="clear" w:color="auto" w:fill="D9D9D9"/>
          </w:tcPr>
          <w:p w14:paraId="2725C79C" w14:textId="1A575B15" w:rsidR="004D7D09" w:rsidRDefault="004D7D09" w:rsidP="004D7D09">
            <w:pPr>
              <w:rPr>
                <w:b/>
                <w:sz w:val="20"/>
                <w:szCs w:val="20"/>
              </w:rPr>
            </w:pPr>
            <w:r>
              <w:rPr>
                <w:b/>
                <w:color w:val="FF0000"/>
                <w:sz w:val="20"/>
                <w:szCs w:val="20"/>
              </w:rPr>
              <w:t>£</w:t>
            </w:r>
            <w:r>
              <w:rPr>
                <w:b/>
                <w:color w:val="FF0000"/>
                <w:sz w:val="20"/>
                <w:szCs w:val="20"/>
              </w:rPr>
              <w:t xml:space="preserve"> 6250</w:t>
            </w:r>
          </w:p>
        </w:tc>
      </w:tr>
      <w:tr w:rsidR="004D7D09" w14:paraId="4A6C6582" w14:textId="77777777">
        <w:tc>
          <w:tcPr>
            <w:tcW w:w="9781" w:type="dxa"/>
            <w:gridSpan w:val="2"/>
          </w:tcPr>
          <w:p w14:paraId="335A2F93" w14:textId="77777777" w:rsidR="004D7D09" w:rsidRDefault="004D7D09" w:rsidP="004D7D09">
            <w:pPr>
              <w:widowControl w:val="0"/>
              <w:pBdr>
                <w:top w:val="nil"/>
                <w:left w:val="nil"/>
                <w:bottom w:val="nil"/>
                <w:right w:val="nil"/>
                <w:between w:val="nil"/>
              </w:pBdr>
              <w:spacing w:line="276" w:lineRule="auto"/>
              <w:rPr>
                <w:b/>
                <w:color w:val="FF0000"/>
                <w:sz w:val="20"/>
                <w:szCs w:val="20"/>
              </w:rPr>
            </w:pPr>
          </w:p>
        </w:tc>
        <w:tc>
          <w:tcPr>
            <w:tcW w:w="4253" w:type="dxa"/>
            <w:gridSpan w:val="2"/>
            <w:tcBorders>
              <w:top w:val="single" w:sz="12" w:space="0" w:color="000000"/>
              <w:left w:val="single" w:sz="12" w:space="0" w:color="000000"/>
              <w:bottom w:val="single" w:sz="12" w:space="0" w:color="000000"/>
              <w:right w:val="single" w:sz="12" w:space="0" w:color="000000"/>
            </w:tcBorders>
            <w:shd w:val="clear" w:color="auto" w:fill="D9D9D9"/>
            <w:tcMar>
              <w:top w:w="57" w:type="dxa"/>
              <w:bottom w:w="57" w:type="dxa"/>
            </w:tcMar>
          </w:tcPr>
          <w:p w14:paraId="25DFF704" w14:textId="3932B134" w:rsidR="004D7D09" w:rsidRDefault="004D7D09" w:rsidP="004D7D09">
            <w:pPr>
              <w:jc w:val="right"/>
              <w:rPr>
                <w:b/>
                <w:sz w:val="20"/>
                <w:szCs w:val="20"/>
              </w:rPr>
            </w:pPr>
            <w:r>
              <w:rPr>
                <w:b/>
                <w:sz w:val="20"/>
                <w:szCs w:val="20"/>
              </w:rPr>
              <w:t xml:space="preserve">Contingency </w:t>
            </w:r>
          </w:p>
        </w:tc>
        <w:tc>
          <w:tcPr>
            <w:tcW w:w="1097" w:type="dxa"/>
            <w:tcBorders>
              <w:top w:val="single" w:sz="12" w:space="0" w:color="000000"/>
              <w:left w:val="single" w:sz="12" w:space="0" w:color="000000"/>
              <w:bottom w:val="single" w:sz="12" w:space="0" w:color="000000"/>
              <w:right w:val="single" w:sz="12" w:space="0" w:color="000000"/>
            </w:tcBorders>
            <w:shd w:val="clear" w:color="auto" w:fill="D9D9D9"/>
          </w:tcPr>
          <w:p w14:paraId="1C141B6A" w14:textId="6DFEEAA1" w:rsidR="004D7D09" w:rsidRDefault="004D7D09" w:rsidP="004D7D09">
            <w:pPr>
              <w:rPr>
                <w:b/>
                <w:color w:val="FF0000"/>
                <w:sz w:val="20"/>
                <w:szCs w:val="20"/>
              </w:rPr>
            </w:pPr>
            <w:r>
              <w:rPr>
                <w:b/>
                <w:color w:val="FF0000"/>
                <w:sz w:val="20"/>
                <w:szCs w:val="20"/>
              </w:rPr>
              <w:t xml:space="preserve">     £70</w:t>
            </w:r>
          </w:p>
        </w:tc>
      </w:tr>
    </w:tbl>
    <w:p w14:paraId="6FB0B8D2" w14:textId="77777777" w:rsidR="00A24F61" w:rsidRDefault="00A24F61">
      <w:pPr>
        <w:rPr>
          <w:sz w:val="18"/>
          <w:szCs w:val="18"/>
        </w:rPr>
      </w:pPr>
    </w:p>
    <w:sectPr w:rsidR="00A24F61">
      <w:pgSz w:w="16838" w:h="11906" w:orient="landscape"/>
      <w:pgMar w:top="426" w:right="851" w:bottom="142" w:left="85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B4009"/>
    <w:multiLevelType w:val="multilevel"/>
    <w:tmpl w:val="90660CBE"/>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1C738BA"/>
    <w:multiLevelType w:val="multilevel"/>
    <w:tmpl w:val="133675BA"/>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7FD49FC"/>
    <w:multiLevelType w:val="multilevel"/>
    <w:tmpl w:val="06461F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8082CB9"/>
    <w:multiLevelType w:val="multilevel"/>
    <w:tmpl w:val="C43A9B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F066F90"/>
    <w:multiLevelType w:val="multilevel"/>
    <w:tmpl w:val="71740302"/>
    <w:lvl w:ilvl="0">
      <w:start w:val="1"/>
      <w:numFmt w:val="decimal"/>
      <w:pStyle w:val="DfESOutNumber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0"/>
  </w:num>
  <w:num w:numId="3">
    <w:abstractNumId w:val="1"/>
  </w:num>
  <w:num w:numId="4">
    <w:abstractNumId w:val="3"/>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F61"/>
    <w:rsid w:val="003E4166"/>
    <w:rsid w:val="004D7D09"/>
    <w:rsid w:val="006A358C"/>
    <w:rsid w:val="006F298B"/>
    <w:rsid w:val="00A24F61"/>
    <w:rsid w:val="00BF44B7"/>
    <w:rsid w:val="00DA454D"/>
    <w:rsid w:val="00E406E4"/>
    <w:rsid w:val="00E87BFF"/>
    <w:rsid w:val="00EE23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7EF41"/>
  <w15:docId w15:val="{01A4EFF7-0373-4B28-A69C-8FC1268D1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6F3"/>
  </w:style>
  <w:style w:type="paragraph" w:styleId="Heading1">
    <w:name w:val="heading 1"/>
    <w:basedOn w:val="Normal"/>
    <w:next w:val="Normal"/>
    <w:link w:val="Heading1Char"/>
    <w:uiPriority w:val="9"/>
    <w:qFormat/>
    <w:rsid w:val="00B80272"/>
    <w:pPr>
      <w:pageBreakBefore/>
      <w:spacing w:after="240"/>
      <w:outlineLvl w:val="0"/>
    </w:pPr>
    <w:rPr>
      <w:rFonts w:ascii="Arial" w:eastAsia="Times New Roman" w:hAnsi="Arial" w:cs="Times New Roman"/>
      <w:b/>
      <w:color w:val="104F75"/>
      <w:sz w:val="36"/>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5"/>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tabs>
        <w:tab w:val="num" w:pos="720"/>
      </w:tabs>
      <w:overflowPunct w:val="0"/>
      <w:autoSpaceDE w:val="0"/>
      <w:autoSpaceDN w:val="0"/>
      <w:adjustRightInd w:val="0"/>
      <w:spacing w:after="240"/>
      <w:ind w:left="720" w:hanging="72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 w:type="paragraph" w:styleId="NormalWeb">
    <w:name w:val="Normal (Web)"/>
    <w:basedOn w:val="Normal"/>
    <w:uiPriority w:val="99"/>
    <w:semiHidden/>
    <w:unhideWhenUsed/>
    <w:rsid w:val="00D51B67"/>
    <w:pPr>
      <w:spacing w:before="100" w:beforeAutospacing="1" w:after="100" w:afterAutospacing="1"/>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paragraph" w:styleId="NoSpacing">
    <w:name w:val="No Spacing"/>
    <w:uiPriority w:val="1"/>
    <w:qFormat/>
    <w:rsid w:val="00DA45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81989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ducationendowmentfoundation.org.uk/covid-19-resources/covid-19-support-guide-for-schools/" TargetMode="External"/><Relationship Id="rId3" Type="http://schemas.openxmlformats.org/officeDocument/2006/relationships/styles" Target="styles.xml"/><Relationship Id="rId7" Type="http://schemas.openxmlformats.org/officeDocument/2006/relationships/hyperlink" Target="https://www.gov.uk/government/publications/actions-for-schools-during-the-coronavirus-outbreak/guidance-for-full-opening-school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WSvYjlEDkB2WPnVXqZPOa+1ug==">AMUW2mWsgqhBKY9fG4X5XZbHI/aqCPLujJFeQowmmqkotcXMYrS7XLoMoLp7yxNqY+RK7pg/s7lAvT/f4flXzL3K1gpD1/u8UTqUeO/VSGLNgQPcTxKGMks=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1520</Words>
  <Characters>8668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Mason</dc:creator>
  <cp:lastModifiedBy>Taryn Hancock</cp:lastModifiedBy>
  <cp:revision>3</cp:revision>
  <cp:lastPrinted>2020-12-01T10:24:00Z</cp:lastPrinted>
  <dcterms:created xsi:type="dcterms:W3CDTF">2020-12-02T17:26:00Z</dcterms:created>
  <dcterms:modified xsi:type="dcterms:W3CDTF">2020-12-07T11:21:00Z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0x0101003112E216F25EA04BBEF0EEB63E5F0CAE</vt:lpwstr>
  </property>
  <property fmtid="{D5CDD505-2E9C-101B-9397-08002B2CF9AE}" pid="3" name="IWPOrganisationalUnit">
    <vt:lpwstr>56;#NCTL|50b03fc4-9596-44c0-8ddf-78c55856c7ae</vt:lpwstr>
  </property>
  <property fmtid="{D5CDD505-2E9C-101B-9397-08002B2CF9AE}" pid="4" name="IWPOwner">
    <vt:lpwstr>55;#NCTA|8a55f59b-7d94-44dd-a344-986d47acf947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f0821e4e-dd26-49cf-ba60-ef50ba05ea8d</vt:lpwstr>
  </property>
</Properties>
</file>