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04F5B" w14:textId="05DAC6CF" w:rsidR="005F25C6" w:rsidRDefault="00313E0E" w:rsidP="00470D90">
      <w:pPr>
        <w:pStyle w:val="Heading1"/>
        <w:pBdr>
          <w:bottom w:val="single" w:sz="4" w:space="1" w:color="595959" w:themeColor="text1" w:themeTint="A6"/>
        </w:pBdr>
        <w:spacing w:before="360" w:after="240"/>
        <w:rPr>
          <w:b/>
          <w:bCs/>
          <w:smallCaps/>
          <w:color w:val="000000" w:themeColor="text1"/>
          <w:sz w:val="36"/>
          <w:szCs w:val="36"/>
        </w:rPr>
      </w:pPr>
      <w:bookmarkStart w:id="0" w:name="_GoBack"/>
      <w:bookmarkEnd w:id="0"/>
      <w:r w:rsidRPr="005D0E43">
        <w:rPr>
          <w:noProof/>
          <w:lang w:eastAsia="en-GB"/>
        </w:rPr>
        <w:drawing>
          <wp:anchor distT="0" distB="0" distL="114935" distR="114935" simplePos="0" relativeHeight="251663360" behindDoc="0" locked="0" layoutInCell="1" allowOverlap="1" wp14:anchorId="5DC68BA7" wp14:editId="04A52FD9">
            <wp:simplePos x="0" y="0"/>
            <wp:positionH relativeFrom="page">
              <wp:posOffset>5831840</wp:posOffset>
            </wp:positionH>
            <wp:positionV relativeFrom="paragraph">
              <wp:posOffset>-449580</wp:posOffset>
            </wp:positionV>
            <wp:extent cx="860108" cy="764540"/>
            <wp:effectExtent l="0" t="0" r="0" b="0"/>
            <wp:wrapNone/>
            <wp:docPr id="14" name="Picture 14" descr="Hatherop C of E new logo Ap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therop C of E new logo April 20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108"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0EA" w:rsidRPr="009350EA">
        <w:rPr>
          <w:b/>
          <w:noProof/>
          <w:lang w:eastAsia="en-GB"/>
        </w:rPr>
        <mc:AlternateContent>
          <mc:Choice Requires="wps">
            <w:drawing>
              <wp:anchor distT="45720" distB="45720" distL="114300" distR="114300" simplePos="0" relativeHeight="251661312" behindDoc="0" locked="0" layoutInCell="1" allowOverlap="1" wp14:anchorId="01F7F9ED" wp14:editId="58EE348A">
                <wp:simplePos x="0" y="0"/>
                <wp:positionH relativeFrom="column">
                  <wp:posOffset>0</wp:posOffset>
                </wp:positionH>
                <wp:positionV relativeFrom="paragraph">
                  <wp:posOffset>886460</wp:posOffset>
                </wp:positionV>
                <wp:extent cx="5777230" cy="1404620"/>
                <wp:effectExtent l="0" t="0" r="13970" b="1206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1404620"/>
                        </a:xfrm>
                        <a:prstGeom prst="rect">
                          <a:avLst/>
                        </a:prstGeom>
                        <a:solidFill>
                          <a:srgbClr val="FFFFFF"/>
                        </a:solidFill>
                        <a:ln w="9525">
                          <a:solidFill>
                            <a:srgbClr val="000000"/>
                          </a:solidFill>
                          <a:miter lim="800000"/>
                          <a:headEnd/>
                          <a:tailEnd/>
                        </a:ln>
                      </wps:spPr>
                      <wps:txbx>
                        <w:txbxContent>
                          <w:p w14:paraId="2CC16E0A" w14:textId="59E04652" w:rsidR="009350EA" w:rsidRDefault="00714C12">
                            <w:pPr>
                              <w:rPr>
                                <w:b/>
                                <w:u w:val="single"/>
                              </w:rPr>
                            </w:pPr>
                            <w:r w:rsidRPr="00ED5EAF">
                              <w:rPr>
                                <w:b/>
                                <w:u w:val="single"/>
                              </w:rPr>
                              <w:t>Headlines</w:t>
                            </w:r>
                          </w:p>
                          <w:p w14:paraId="0BF69EBE" w14:textId="397A4424" w:rsidR="003D609E" w:rsidRDefault="00BB6C36" w:rsidP="003D609E">
                            <w:pPr>
                              <w:pStyle w:val="ListParagraph"/>
                              <w:numPr>
                                <w:ilvl w:val="0"/>
                                <w:numId w:val="23"/>
                              </w:numPr>
                              <w:spacing w:after="0"/>
                            </w:pPr>
                            <w:r>
                              <w:t>77</w:t>
                            </w:r>
                            <w:r w:rsidR="003D609E" w:rsidRPr="003D609E">
                              <w:t xml:space="preserve">% response rate (representing </w:t>
                            </w:r>
                            <w:r w:rsidR="00C13B75">
                              <w:t>60</w:t>
                            </w:r>
                            <w:r>
                              <w:t>/78</w:t>
                            </w:r>
                            <w:r w:rsidR="003D609E" w:rsidRPr="003D609E">
                              <w:t xml:space="preserve"> children)</w:t>
                            </w:r>
                            <w:r w:rsidR="003D609E">
                              <w:t>.</w:t>
                            </w:r>
                          </w:p>
                          <w:p w14:paraId="50013CBF" w14:textId="6DB15E7F" w:rsidR="00241181" w:rsidRDefault="00241181" w:rsidP="003D609E">
                            <w:pPr>
                              <w:pStyle w:val="ListParagraph"/>
                              <w:numPr>
                                <w:ilvl w:val="0"/>
                                <w:numId w:val="23"/>
                              </w:numPr>
                              <w:spacing w:after="0"/>
                            </w:pPr>
                            <w:r>
                              <w:t xml:space="preserve">A very positive response with most parents agreeing to all the statements, and parents being more positive across the board since last year. In particular, now more than 9/10 believe their child is safe, happy, taught well and that the school is well-led and managed. </w:t>
                            </w:r>
                          </w:p>
                          <w:p w14:paraId="35F38B55" w14:textId="18C291CD" w:rsidR="003D609E" w:rsidRDefault="00241181" w:rsidP="003D609E">
                            <w:pPr>
                              <w:pStyle w:val="ListParagraph"/>
                              <w:numPr>
                                <w:ilvl w:val="0"/>
                                <w:numId w:val="23"/>
                              </w:numPr>
                              <w:spacing w:after="0"/>
                            </w:pPr>
                            <w:r>
                              <w:t>The biggest improvements were in how the school responds to concerns (+18%</w:t>
                            </w:r>
                            <w:r w:rsidR="00FA3E04">
                              <w:t xml:space="preserve"> agree</w:t>
                            </w:r>
                            <w:r>
                              <w:t xml:space="preserve">), provides information on progress (+15%), and deals with bullying (+13%), how safe their child feels (+9%) and that the school is well-led and managed (+7%). </w:t>
                            </w:r>
                          </w:p>
                          <w:p w14:paraId="0B2B275B" w14:textId="1DB2F22C" w:rsidR="003D609E" w:rsidRDefault="00241181" w:rsidP="003D609E">
                            <w:pPr>
                              <w:pStyle w:val="ListParagraph"/>
                              <w:numPr>
                                <w:ilvl w:val="0"/>
                                <w:numId w:val="23"/>
                              </w:numPr>
                              <w:spacing w:after="0"/>
                            </w:pPr>
                            <w:r>
                              <w:t>The open responses were also overwhelmingly positive (see examples below).</w:t>
                            </w:r>
                          </w:p>
                          <w:p w14:paraId="58728ECB" w14:textId="32DAB42A" w:rsidR="00ED5EAF" w:rsidRDefault="001F7883" w:rsidP="001F7883">
                            <w:pPr>
                              <w:pStyle w:val="ListParagraph"/>
                              <w:numPr>
                                <w:ilvl w:val="0"/>
                                <w:numId w:val="23"/>
                              </w:numPr>
                              <w:spacing w:after="0"/>
                            </w:pPr>
                            <w:r>
                              <w:t xml:space="preserve">The areas that </w:t>
                            </w:r>
                            <w:r w:rsidR="00241181">
                              <w:t>governors and staff will discuss and continue work on are</w:t>
                            </w:r>
                            <w:r>
                              <w:t>:</w:t>
                            </w:r>
                          </w:p>
                          <w:p w14:paraId="4ADDEB65" w14:textId="18C3A0B3" w:rsidR="003F3CF5" w:rsidRDefault="003F3CF5" w:rsidP="008621E7">
                            <w:pPr>
                              <w:pStyle w:val="ListParagraph"/>
                              <w:numPr>
                                <w:ilvl w:val="1"/>
                                <w:numId w:val="24"/>
                              </w:numPr>
                              <w:spacing w:after="0"/>
                            </w:pPr>
                            <w:r>
                              <w:t>Ensuring the school stretches higher attainers</w:t>
                            </w:r>
                          </w:p>
                          <w:p w14:paraId="16128949" w14:textId="77777777" w:rsidR="00FA3E04" w:rsidRDefault="00FA3E04" w:rsidP="00FA3E04">
                            <w:pPr>
                              <w:pStyle w:val="ListParagraph"/>
                              <w:numPr>
                                <w:ilvl w:val="1"/>
                                <w:numId w:val="24"/>
                              </w:numPr>
                              <w:spacing w:after="0"/>
                            </w:pPr>
                            <w:r>
                              <w:t>Communication with parents</w:t>
                            </w:r>
                          </w:p>
                          <w:p w14:paraId="3A01E13A" w14:textId="6AB741DA" w:rsidR="008621E7" w:rsidRDefault="003F3CF5" w:rsidP="008621E7">
                            <w:pPr>
                              <w:pStyle w:val="ListParagraph"/>
                              <w:numPr>
                                <w:ilvl w:val="1"/>
                                <w:numId w:val="24"/>
                              </w:numPr>
                              <w:spacing w:after="0"/>
                            </w:pPr>
                            <w:r>
                              <w:t>Ensuring consistently high expectations of behaviour</w:t>
                            </w:r>
                          </w:p>
                          <w:p w14:paraId="37A3EC5B" w14:textId="5C071AF0" w:rsidR="008621E7" w:rsidRDefault="003F3CF5" w:rsidP="008621E7">
                            <w:pPr>
                              <w:pStyle w:val="ListParagraph"/>
                              <w:numPr>
                                <w:ilvl w:val="1"/>
                                <w:numId w:val="24"/>
                              </w:numPr>
                              <w:spacing w:after="0"/>
                            </w:pPr>
                            <w:r>
                              <w:t>Sports provision and wider learning opportunities</w:t>
                            </w:r>
                          </w:p>
                          <w:p w14:paraId="1207057E" w14:textId="77777777" w:rsidR="00E459D5" w:rsidRDefault="00E459D5" w:rsidP="00E459D5">
                            <w:pPr>
                              <w:spacing w:after="0"/>
                              <w:rPr>
                                <w:b/>
                              </w:rPr>
                            </w:pPr>
                          </w:p>
                          <w:p w14:paraId="17A15F6D" w14:textId="08F40EAE" w:rsidR="00E459D5" w:rsidRPr="00E459D5" w:rsidRDefault="00E459D5" w:rsidP="00E459D5">
                            <w:pPr>
                              <w:spacing w:after="0"/>
                              <w:ind w:left="720"/>
                              <w:rPr>
                                <w:b/>
                              </w:rPr>
                            </w:pPr>
                            <w:r w:rsidRPr="00E459D5">
                              <w:rPr>
                                <w:b/>
                              </w:rPr>
                              <w:t>Specific action points on these areas will be agreed with staff</w:t>
                            </w:r>
                            <w:r>
                              <w:rPr>
                                <w:b/>
                              </w:rPr>
                              <w:t xml:space="preserve">, </w:t>
                            </w:r>
                            <w:r w:rsidRPr="00E459D5">
                              <w:rPr>
                                <w:b/>
                              </w:rPr>
                              <w:t>as part of our annual School Development Plan for the next academic year, in September 2022.</w:t>
                            </w:r>
                          </w:p>
                          <w:p w14:paraId="139F297B" w14:textId="55BA51CA" w:rsidR="00E459D5" w:rsidRDefault="00E459D5" w:rsidP="00E459D5">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F7F9ED" id="_x0000_t202" coordsize="21600,21600" o:spt="202" path="m,l,21600r21600,l21600,xe">
                <v:stroke joinstyle="miter"/>
                <v:path gradientshapeok="t" o:connecttype="rect"/>
              </v:shapetype>
              <v:shape id="Text Box 2" o:spid="_x0000_s1026" type="#_x0000_t202" style="position:absolute;margin-left:0;margin-top:69.8pt;width:454.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3EIwIAAEUEAAAOAAAAZHJzL2Uyb0RvYy54bWysU9tu2zAMfR+wfxD0vjhxk6Y14hRdugwD&#10;ugvQ7gNoWY6FyaImKbG7rx8lp1nQbS/D9CCIInVEnkOuboZOs4N0XqEp+Wwy5UwagbUyu5J/fdy+&#10;ueLMBzA1aDSy5E/S85v161er3hYyxxZ1LR0jEOOL3pa8DcEWWeZFKzvwE7TSkLNB10Eg0+2y2kFP&#10;6J3O8un0MuvR1dahkN7T7d3o5OuE3zRShM9N42VguuSUW0i7S3sV92y9gmLnwLZKHNOAf8iiA2Xo&#10;0xPUHQRge6d+g+qUcOixCROBXYZNo4RMNVA1s+mLah5asDLVQuR4e6LJ/z9Y8enwxTFVl/yCMwMd&#10;SfQoh8De4sDyyE5vfUFBD5bCwkDXpHKq1Nt7FN88M7hpwezkrXPYtxJqym4WX2ZnT0ccH0Gq/iPW&#10;9A3sAyagoXFdpI7IYIROKj2dlImpCLpcLJfL/IJcgnyz+XR+mSftMiien1vnw3uJHYuHkjuSPsHD&#10;4d6HmA4UzyHxN49a1VuldTLcrtpoxw5AbbJNK1XwIkwb1pf8epEvRgb+CjFN608QnQrU71p1Jb86&#10;BUEReXtn6tSNAZQez5SyNkciI3cji2GohqMwFdZPRKnDsa9pDunQovvBWU89XXL/fQ9OcqY/GJLl&#10;ejafxyFIxnyxJA6ZO/dU5x4wgqBKHjgbj5uQBicRZm9Jvq1KxEadx0yOuVKvJr6PcxWH4dxOUb+m&#10;f/0TAAD//wMAUEsDBBQABgAIAAAAIQDTq7pZ3AAAAAgBAAAPAAAAZHJzL2Rvd25yZXYueG1sTI/B&#10;TsMwDIbvSLxDZCQuE0ugWrWWphNM2onTyrhnjWkrGqck2da9PeYER/u3fn9ftZndKM4Y4uBJw+NS&#10;gUBqvR2o03B43z2sQcRkyJrRE2q4YoRNfXtTmdL6C+3x3KROcAnF0mjoU5pKKWPbozNx6Sckzj59&#10;cCbxGDppg7lwuRvlk1K5dGYg/tCbCbc9tl/NyWnIv5ts8fZhF7S/7l5D61Z2e1hpfX83vzyDSDin&#10;v2P4xWd0qJnp6E9koxg1sEjibVbkIDguVMEmRw1ZrtYg60r+F6h/AAAA//8DAFBLAQItABQABgAI&#10;AAAAIQC2gziS/gAAAOEBAAATAAAAAAAAAAAAAAAAAAAAAABbQ29udGVudF9UeXBlc10ueG1sUEsB&#10;Ai0AFAAGAAgAAAAhADj9If/WAAAAlAEAAAsAAAAAAAAAAAAAAAAALwEAAF9yZWxzLy5yZWxzUEsB&#10;Ai0AFAAGAAgAAAAhAJZ5PcQjAgAARQQAAA4AAAAAAAAAAAAAAAAALgIAAGRycy9lMm9Eb2MueG1s&#10;UEsBAi0AFAAGAAgAAAAhANOrulncAAAACAEAAA8AAAAAAAAAAAAAAAAAfQQAAGRycy9kb3ducmV2&#10;LnhtbFBLBQYAAAAABAAEAPMAAACGBQAAAAA=&#10;">
                <v:textbox style="mso-fit-shape-to-text:t">
                  <w:txbxContent>
                    <w:p w14:paraId="2CC16E0A" w14:textId="59E04652" w:rsidR="009350EA" w:rsidRDefault="00714C12">
                      <w:pPr>
                        <w:rPr>
                          <w:b/>
                          <w:u w:val="single"/>
                        </w:rPr>
                      </w:pPr>
                      <w:r w:rsidRPr="00ED5EAF">
                        <w:rPr>
                          <w:b/>
                          <w:u w:val="single"/>
                        </w:rPr>
                        <w:t>Headlines</w:t>
                      </w:r>
                    </w:p>
                    <w:p w14:paraId="0BF69EBE" w14:textId="397A4424" w:rsidR="003D609E" w:rsidRDefault="00BB6C36" w:rsidP="003D609E">
                      <w:pPr>
                        <w:pStyle w:val="ListParagraph"/>
                        <w:numPr>
                          <w:ilvl w:val="0"/>
                          <w:numId w:val="23"/>
                        </w:numPr>
                        <w:spacing w:after="0"/>
                      </w:pPr>
                      <w:r>
                        <w:t>77</w:t>
                      </w:r>
                      <w:r w:rsidR="003D609E" w:rsidRPr="003D609E">
                        <w:t xml:space="preserve">% response rate (representing </w:t>
                      </w:r>
                      <w:r w:rsidR="00C13B75">
                        <w:t>60</w:t>
                      </w:r>
                      <w:r>
                        <w:t>/78</w:t>
                      </w:r>
                      <w:r w:rsidR="003D609E" w:rsidRPr="003D609E">
                        <w:t xml:space="preserve"> children)</w:t>
                      </w:r>
                      <w:r w:rsidR="003D609E">
                        <w:t>.</w:t>
                      </w:r>
                    </w:p>
                    <w:p w14:paraId="50013CBF" w14:textId="6DB15E7F" w:rsidR="00241181" w:rsidRDefault="00241181" w:rsidP="003D609E">
                      <w:pPr>
                        <w:pStyle w:val="ListParagraph"/>
                        <w:numPr>
                          <w:ilvl w:val="0"/>
                          <w:numId w:val="23"/>
                        </w:numPr>
                        <w:spacing w:after="0"/>
                      </w:pPr>
                      <w:r>
                        <w:t xml:space="preserve">A very positive response with most parents agreeing to all the statements, and parents being more positive across the board since last year. In particular, now more than 9/10 believe their child is safe, happy, taught well and that the school is well-led and managed. </w:t>
                      </w:r>
                    </w:p>
                    <w:p w14:paraId="35F38B55" w14:textId="18C291CD" w:rsidR="003D609E" w:rsidRDefault="00241181" w:rsidP="003D609E">
                      <w:pPr>
                        <w:pStyle w:val="ListParagraph"/>
                        <w:numPr>
                          <w:ilvl w:val="0"/>
                          <w:numId w:val="23"/>
                        </w:numPr>
                        <w:spacing w:after="0"/>
                      </w:pPr>
                      <w:r>
                        <w:t>The biggest improvements were in how the school responds to concerns (+18%</w:t>
                      </w:r>
                      <w:r w:rsidR="00FA3E04">
                        <w:t xml:space="preserve"> agree</w:t>
                      </w:r>
                      <w:r>
                        <w:t xml:space="preserve">), provides information on progress (+15%), and deals with bullying (+13%), how safe their child feels (+9%) and that the school is well-led and managed (+7%). </w:t>
                      </w:r>
                    </w:p>
                    <w:p w14:paraId="0B2B275B" w14:textId="1DB2F22C" w:rsidR="003D609E" w:rsidRDefault="00241181" w:rsidP="003D609E">
                      <w:pPr>
                        <w:pStyle w:val="ListParagraph"/>
                        <w:numPr>
                          <w:ilvl w:val="0"/>
                          <w:numId w:val="23"/>
                        </w:numPr>
                        <w:spacing w:after="0"/>
                      </w:pPr>
                      <w:r>
                        <w:t>The open responses were also overwhelmingly positive (see examples below).</w:t>
                      </w:r>
                    </w:p>
                    <w:p w14:paraId="58728ECB" w14:textId="32DAB42A" w:rsidR="00ED5EAF" w:rsidRDefault="001F7883" w:rsidP="001F7883">
                      <w:pPr>
                        <w:pStyle w:val="ListParagraph"/>
                        <w:numPr>
                          <w:ilvl w:val="0"/>
                          <w:numId w:val="23"/>
                        </w:numPr>
                        <w:spacing w:after="0"/>
                      </w:pPr>
                      <w:r>
                        <w:t xml:space="preserve">The areas that </w:t>
                      </w:r>
                      <w:r w:rsidR="00241181">
                        <w:t>governors and staff will discuss and continue work on are</w:t>
                      </w:r>
                      <w:r>
                        <w:t>:</w:t>
                      </w:r>
                    </w:p>
                    <w:p w14:paraId="4ADDEB65" w14:textId="18C3A0B3" w:rsidR="003F3CF5" w:rsidRDefault="003F3CF5" w:rsidP="008621E7">
                      <w:pPr>
                        <w:pStyle w:val="ListParagraph"/>
                        <w:numPr>
                          <w:ilvl w:val="1"/>
                          <w:numId w:val="24"/>
                        </w:numPr>
                        <w:spacing w:after="0"/>
                      </w:pPr>
                      <w:r>
                        <w:t>Ensuring the school stretches higher attainers</w:t>
                      </w:r>
                    </w:p>
                    <w:p w14:paraId="16128949" w14:textId="77777777" w:rsidR="00FA3E04" w:rsidRDefault="00FA3E04" w:rsidP="00FA3E04">
                      <w:pPr>
                        <w:pStyle w:val="ListParagraph"/>
                        <w:numPr>
                          <w:ilvl w:val="1"/>
                          <w:numId w:val="24"/>
                        </w:numPr>
                        <w:spacing w:after="0"/>
                      </w:pPr>
                      <w:r>
                        <w:t>Communication with parents</w:t>
                      </w:r>
                    </w:p>
                    <w:p w14:paraId="3A01E13A" w14:textId="6AB741DA" w:rsidR="008621E7" w:rsidRDefault="003F3CF5" w:rsidP="008621E7">
                      <w:pPr>
                        <w:pStyle w:val="ListParagraph"/>
                        <w:numPr>
                          <w:ilvl w:val="1"/>
                          <w:numId w:val="24"/>
                        </w:numPr>
                        <w:spacing w:after="0"/>
                      </w:pPr>
                      <w:r>
                        <w:t>Ensuring consistently high expectations of behaviour</w:t>
                      </w:r>
                    </w:p>
                    <w:p w14:paraId="37A3EC5B" w14:textId="5C071AF0" w:rsidR="008621E7" w:rsidRDefault="003F3CF5" w:rsidP="008621E7">
                      <w:pPr>
                        <w:pStyle w:val="ListParagraph"/>
                        <w:numPr>
                          <w:ilvl w:val="1"/>
                          <w:numId w:val="24"/>
                        </w:numPr>
                        <w:spacing w:after="0"/>
                      </w:pPr>
                      <w:r>
                        <w:t>Sports provision and wider learning opportunities</w:t>
                      </w:r>
                    </w:p>
                    <w:p w14:paraId="1207057E" w14:textId="77777777" w:rsidR="00E459D5" w:rsidRDefault="00E459D5" w:rsidP="00E459D5">
                      <w:pPr>
                        <w:spacing w:after="0"/>
                        <w:rPr>
                          <w:b/>
                        </w:rPr>
                      </w:pPr>
                    </w:p>
                    <w:p w14:paraId="17A15F6D" w14:textId="08F40EAE" w:rsidR="00E459D5" w:rsidRPr="00E459D5" w:rsidRDefault="00E459D5" w:rsidP="00E459D5">
                      <w:pPr>
                        <w:spacing w:after="0"/>
                        <w:ind w:left="720"/>
                        <w:rPr>
                          <w:b/>
                        </w:rPr>
                      </w:pPr>
                      <w:r w:rsidRPr="00E459D5">
                        <w:rPr>
                          <w:b/>
                        </w:rPr>
                        <w:t>Specific action points on these areas will be agreed with staff</w:t>
                      </w:r>
                      <w:r>
                        <w:rPr>
                          <w:b/>
                        </w:rPr>
                        <w:t xml:space="preserve">, </w:t>
                      </w:r>
                      <w:r w:rsidRPr="00E459D5">
                        <w:rPr>
                          <w:b/>
                        </w:rPr>
                        <w:t>as part of our annual School Development Plan for the next academic year, in September 2022.</w:t>
                      </w:r>
                    </w:p>
                    <w:p w14:paraId="139F297B" w14:textId="55BA51CA" w:rsidR="00E459D5" w:rsidRDefault="00E459D5" w:rsidP="00E459D5">
                      <w:pPr>
                        <w:spacing w:after="0"/>
                      </w:pPr>
                    </w:p>
                  </w:txbxContent>
                </v:textbox>
                <w10:wrap type="topAndBottom"/>
              </v:shape>
            </w:pict>
          </mc:Fallback>
        </mc:AlternateContent>
      </w:r>
      <w:r w:rsidR="009350EA">
        <w:rPr>
          <w:b/>
          <w:bCs/>
          <w:smallCaps/>
          <w:color w:val="000000" w:themeColor="text1"/>
          <w:sz w:val="36"/>
          <w:szCs w:val="36"/>
        </w:rPr>
        <w:t>Hatherop Parent’s Survey 202</w:t>
      </w:r>
      <w:r w:rsidR="007B6500">
        <w:rPr>
          <w:b/>
          <w:bCs/>
          <w:smallCaps/>
          <w:color w:val="000000" w:themeColor="text1"/>
          <w:sz w:val="36"/>
          <w:szCs w:val="36"/>
        </w:rPr>
        <w:t>2</w:t>
      </w:r>
      <w:r w:rsidR="009350EA">
        <w:rPr>
          <w:b/>
          <w:bCs/>
          <w:smallCaps/>
          <w:color w:val="000000" w:themeColor="text1"/>
          <w:sz w:val="36"/>
          <w:szCs w:val="36"/>
        </w:rPr>
        <w:t xml:space="preserve"> </w:t>
      </w:r>
      <w:r w:rsidR="000C38B2">
        <w:rPr>
          <w:b/>
          <w:bCs/>
          <w:smallCaps/>
          <w:color w:val="000000" w:themeColor="text1"/>
          <w:sz w:val="36"/>
          <w:szCs w:val="36"/>
        </w:rPr>
        <w:t>–</w:t>
      </w:r>
      <w:r w:rsidR="009350EA">
        <w:rPr>
          <w:b/>
          <w:bCs/>
          <w:smallCaps/>
          <w:color w:val="000000" w:themeColor="text1"/>
          <w:sz w:val="36"/>
          <w:szCs w:val="36"/>
        </w:rPr>
        <w:t xml:space="preserve"> Results</w:t>
      </w:r>
    </w:p>
    <w:p w14:paraId="00D25093" w14:textId="2EAD58DF" w:rsidR="000C38B2" w:rsidRDefault="000C38B2" w:rsidP="000C38B2"/>
    <w:p w14:paraId="4B372ED7" w14:textId="76BE18E1" w:rsidR="00946D68" w:rsidRPr="00946D68" w:rsidRDefault="00946D68" w:rsidP="000C38B2">
      <w:pPr>
        <w:rPr>
          <w:b/>
          <w:u w:val="single"/>
        </w:rPr>
      </w:pPr>
      <w:r w:rsidRPr="00946D68">
        <w:rPr>
          <w:b/>
          <w:u w:val="single"/>
        </w:rPr>
        <w:t>Response</w:t>
      </w:r>
      <w:r>
        <w:rPr>
          <w:b/>
          <w:u w:val="single"/>
        </w:rPr>
        <w:t xml:space="preserve"> </w:t>
      </w:r>
    </w:p>
    <w:p w14:paraId="79FC2A19" w14:textId="576DAE1A" w:rsidR="00946D68" w:rsidRPr="000C38B2" w:rsidRDefault="00946D68" w:rsidP="000C38B2">
      <w:r>
        <w:t xml:space="preserve">Parents were asked to provide a response per child, as different children have different experiences </w:t>
      </w:r>
      <w:r w:rsidR="00C13B75">
        <w:t>in school. 60</w:t>
      </w:r>
      <w:r w:rsidR="007B6500">
        <w:t>/78</w:t>
      </w:r>
      <w:r w:rsidR="003D609E">
        <w:t xml:space="preserve"> responses were provided, so a response</w:t>
      </w:r>
      <w:r w:rsidR="00C13B75">
        <w:t xml:space="preserve"> rate of 7</w:t>
      </w:r>
      <w:r w:rsidR="007B6500">
        <w:t>7% (up from 75% last year)</w:t>
      </w:r>
      <w:r w:rsidR="00F302C4">
        <w:t>.</w:t>
      </w:r>
    </w:p>
    <w:p w14:paraId="065C469E" w14:textId="779F41B4" w:rsidR="00C13B75" w:rsidRDefault="007B6500">
      <w:pPr>
        <w:rPr>
          <w:b/>
        </w:rPr>
      </w:pPr>
      <w:r>
        <w:rPr>
          <w:noProof/>
          <w:lang w:eastAsia="en-GB"/>
        </w:rPr>
        <w:drawing>
          <wp:inline distT="0" distB="0" distL="0" distR="0" wp14:anchorId="33A889C8" wp14:editId="63BA8D01">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7A7DF1" w14:textId="77777777" w:rsidR="00820D97" w:rsidRDefault="00820D97" w:rsidP="00C167C0">
      <w:pPr>
        <w:jc w:val="both"/>
        <w:rPr>
          <w:b/>
          <w:u w:val="single"/>
        </w:rPr>
      </w:pPr>
    </w:p>
    <w:p w14:paraId="3978A62F" w14:textId="2D61FF9E" w:rsidR="00241181" w:rsidRDefault="00241181" w:rsidP="00C167C0">
      <w:pPr>
        <w:jc w:val="both"/>
        <w:rPr>
          <w:b/>
          <w:u w:val="single"/>
        </w:rPr>
      </w:pPr>
    </w:p>
    <w:p w14:paraId="239825D2" w14:textId="1EEF9F77" w:rsidR="003F3CF5" w:rsidRDefault="003F3CF5" w:rsidP="00C167C0">
      <w:pPr>
        <w:jc w:val="both"/>
        <w:rPr>
          <w:b/>
          <w:u w:val="single"/>
        </w:rPr>
      </w:pPr>
    </w:p>
    <w:p w14:paraId="69C55838" w14:textId="77777777" w:rsidR="003F3CF5" w:rsidRDefault="003F3CF5" w:rsidP="00C167C0">
      <w:pPr>
        <w:jc w:val="both"/>
        <w:rPr>
          <w:b/>
          <w:u w:val="single"/>
        </w:rPr>
      </w:pPr>
    </w:p>
    <w:p w14:paraId="2BA2BC5E" w14:textId="2936E194" w:rsidR="00946D68" w:rsidRPr="00946D68" w:rsidRDefault="00946D68" w:rsidP="00C167C0">
      <w:pPr>
        <w:jc w:val="both"/>
        <w:rPr>
          <w:b/>
          <w:u w:val="single"/>
        </w:rPr>
      </w:pPr>
      <w:r w:rsidRPr="00946D68">
        <w:rPr>
          <w:b/>
          <w:u w:val="single"/>
        </w:rPr>
        <w:t>Results summary</w:t>
      </w:r>
    </w:p>
    <w:p w14:paraId="670216BE" w14:textId="2FE0BD01" w:rsidR="003F3CF5" w:rsidRDefault="003F3CF5" w:rsidP="00C167C0">
      <w:pPr>
        <w:jc w:val="both"/>
      </w:pPr>
      <w:r>
        <w:t xml:space="preserve">Results are summarised below with 2022 results in Table 1 and 2021 results in table 2. Green row </w:t>
      </w:r>
      <w:r w:rsidR="00FA3E04">
        <w:t>indicates an</w:t>
      </w:r>
      <w:r>
        <w:t xml:space="preserve"> increase in positive response from last year. The rows in blue are new statements that were added from the Ofsted survey and for which we do not have a comparison to last year.</w:t>
      </w:r>
    </w:p>
    <w:p w14:paraId="5A10B6CD" w14:textId="77777777" w:rsidR="003F3CF5" w:rsidRPr="003F3CF5" w:rsidRDefault="003F3CF5" w:rsidP="00C167C0">
      <w:pPr>
        <w:jc w:val="both"/>
      </w:pPr>
    </w:p>
    <w:p w14:paraId="73788449" w14:textId="73E70217" w:rsidR="003F3CF5" w:rsidRPr="007B6500" w:rsidRDefault="00ED5EAF" w:rsidP="00C167C0">
      <w:pPr>
        <w:jc w:val="both"/>
        <w:rPr>
          <w:b/>
        </w:rPr>
      </w:pPr>
      <w:r w:rsidRPr="00946D68">
        <w:rPr>
          <w:b/>
        </w:rPr>
        <w:t>Table 1</w:t>
      </w:r>
      <w:r w:rsidR="007209E2" w:rsidRPr="00946D68">
        <w:rPr>
          <w:b/>
        </w:rPr>
        <w:t xml:space="preserve">: % that agree / disagree </w:t>
      </w:r>
      <w:r w:rsidR="00EE0CD1" w:rsidRPr="00946D68">
        <w:rPr>
          <w:b/>
        </w:rPr>
        <w:t>with each statement</w:t>
      </w:r>
      <w:r w:rsidR="009E0FBE" w:rsidRPr="00946D68">
        <w:rPr>
          <w:b/>
        </w:rPr>
        <w:t xml:space="preserve"> </w:t>
      </w:r>
      <w:r w:rsidR="007B6500">
        <w:rPr>
          <w:b/>
        </w:rPr>
        <w:t xml:space="preserve">– </w:t>
      </w:r>
      <w:r w:rsidR="007B6500" w:rsidRPr="008B251A">
        <w:rPr>
          <w:b/>
          <w:highlight w:val="yellow"/>
        </w:rPr>
        <w:t>2022</w:t>
      </w:r>
      <w:r w:rsidR="007B6500">
        <w:rPr>
          <w:b/>
        </w:rPr>
        <w:t xml:space="preserve"> results</w:t>
      </w:r>
      <w:r w:rsidR="00EE0CD1" w:rsidRPr="00946D68">
        <w:rPr>
          <w:b/>
        </w:rPr>
        <w:t xml:space="preserve"> </w:t>
      </w:r>
      <w:r w:rsidR="00C13B75">
        <w:rPr>
          <w:b/>
        </w:rPr>
        <w:t>(N=60</w:t>
      </w:r>
      <w:r w:rsidR="009E0FBE" w:rsidRPr="00946D68">
        <w:rPr>
          <w:b/>
        </w:rPr>
        <w:t>)</w:t>
      </w:r>
    </w:p>
    <w:tbl>
      <w:tblPr>
        <w:tblStyle w:val="TableGrid"/>
        <w:tblW w:w="0" w:type="auto"/>
        <w:tblLook w:val="04A0" w:firstRow="1" w:lastRow="0" w:firstColumn="1" w:lastColumn="0" w:noHBand="0" w:noVBand="1"/>
      </w:tblPr>
      <w:tblGrid>
        <w:gridCol w:w="5524"/>
        <w:gridCol w:w="1134"/>
        <w:gridCol w:w="1134"/>
        <w:gridCol w:w="1134"/>
      </w:tblGrid>
      <w:tr w:rsidR="00121793" w:rsidRPr="00EE0CD1" w14:paraId="6062EB39" w14:textId="77777777" w:rsidTr="0053442E">
        <w:tc>
          <w:tcPr>
            <w:tcW w:w="5524" w:type="dxa"/>
            <w:tcBorders>
              <w:bottom w:val="single" w:sz="4" w:space="0" w:color="auto"/>
            </w:tcBorders>
          </w:tcPr>
          <w:p w14:paraId="2967567F" w14:textId="77777777" w:rsidR="00121793" w:rsidRPr="00EE0CD1" w:rsidRDefault="00121793" w:rsidP="00D37D10">
            <w:pPr>
              <w:jc w:val="both"/>
              <w:rPr>
                <w:b/>
              </w:rPr>
            </w:pPr>
            <w:r w:rsidRPr="00EE0CD1">
              <w:rPr>
                <w:b/>
              </w:rPr>
              <w:t>Statement</w:t>
            </w:r>
          </w:p>
        </w:tc>
        <w:tc>
          <w:tcPr>
            <w:tcW w:w="1134" w:type="dxa"/>
            <w:tcBorders>
              <w:bottom w:val="single" w:sz="4" w:space="0" w:color="auto"/>
            </w:tcBorders>
          </w:tcPr>
          <w:p w14:paraId="7C6E1FF9" w14:textId="77777777" w:rsidR="00121793" w:rsidRPr="00EE0CD1" w:rsidRDefault="00121793" w:rsidP="00D37D10">
            <w:pPr>
              <w:jc w:val="both"/>
              <w:rPr>
                <w:b/>
              </w:rPr>
            </w:pPr>
            <w:r>
              <w:rPr>
                <w:b/>
              </w:rPr>
              <w:t>A</w:t>
            </w:r>
            <w:r w:rsidRPr="00EE0CD1">
              <w:rPr>
                <w:b/>
              </w:rPr>
              <w:t xml:space="preserve">gree </w:t>
            </w:r>
            <w:r>
              <w:rPr>
                <w:b/>
              </w:rPr>
              <w:t>/</w:t>
            </w:r>
            <w:r w:rsidRPr="00EE0CD1">
              <w:rPr>
                <w:b/>
              </w:rPr>
              <w:t xml:space="preserve"> strongly agree</w:t>
            </w:r>
          </w:p>
        </w:tc>
        <w:tc>
          <w:tcPr>
            <w:tcW w:w="1134" w:type="dxa"/>
            <w:tcBorders>
              <w:bottom w:val="single" w:sz="4" w:space="0" w:color="auto"/>
            </w:tcBorders>
          </w:tcPr>
          <w:p w14:paraId="27CD8B7E" w14:textId="77777777" w:rsidR="00121793" w:rsidRDefault="00121793" w:rsidP="00D37D10">
            <w:pPr>
              <w:jc w:val="both"/>
              <w:rPr>
                <w:b/>
              </w:rPr>
            </w:pPr>
            <w:r>
              <w:rPr>
                <w:b/>
              </w:rPr>
              <w:t>Neither agree nor disagree</w:t>
            </w:r>
          </w:p>
        </w:tc>
        <w:tc>
          <w:tcPr>
            <w:tcW w:w="1134" w:type="dxa"/>
            <w:tcBorders>
              <w:bottom w:val="single" w:sz="4" w:space="0" w:color="auto"/>
            </w:tcBorders>
          </w:tcPr>
          <w:p w14:paraId="136D3A51" w14:textId="77777777" w:rsidR="00121793" w:rsidRDefault="00121793" w:rsidP="00D37D10">
            <w:pPr>
              <w:jc w:val="both"/>
              <w:rPr>
                <w:b/>
              </w:rPr>
            </w:pPr>
            <w:r>
              <w:rPr>
                <w:b/>
              </w:rPr>
              <w:t>Disagree / Strongly disagree</w:t>
            </w:r>
          </w:p>
        </w:tc>
      </w:tr>
      <w:tr w:rsidR="00121793" w14:paraId="745B50F5" w14:textId="77777777" w:rsidTr="0053442E">
        <w:tc>
          <w:tcPr>
            <w:tcW w:w="5524" w:type="dxa"/>
            <w:shd w:val="clear" w:color="auto" w:fill="E2EFD9" w:themeFill="accent6" w:themeFillTint="33"/>
          </w:tcPr>
          <w:p w14:paraId="4DE6D395" w14:textId="77777777" w:rsidR="00121793" w:rsidRPr="00C30C56" w:rsidRDefault="00121793" w:rsidP="00D37D10">
            <w:pPr>
              <w:jc w:val="both"/>
              <w:rPr>
                <w:i/>
              </w:rPr>
            </w:pPr>
            <w:r w:rsidRPr="00C30C56">
              <w:rPr>
                <w:i/>
              </w:rPr>
              <w:t>My child is taught well</w:t>
            </w:r>
          </w:p>
        </w:tc>
        <w:tc>
          <w:tcPr>
            <w:tcW w:w="1134" w:type="dxa"/>
            <w:shd w:val="clear" w:color="auto" w:fill="E2EFD9" w:themeFill="accent6" w:themeFillTint="33"/>
          </w:tcPr>
          <w:p w14:paraId="2B4FC7DB" w14:textId="6DB66833" w:rsidR="00121793" w:rsidRPr="00AA2053" w:rsidRDefault="00121793" w:rsidP="00D37D10">
            <w:pPr>
              <w:jc w:val="both"/>
            </w:pPr>
            <w:r>
              <w:t>93%</w:t>
            </w:r>
          </w:p>
        </w:tc>
        <w:tc>
          <w:tcPr>
            <w:tcW w:w="1134" w:type="dxa"/>
            <w:shd w:val="clear" w:color="auto" w:fill="E2EFD9" w:themeFill="accent6" w:themeFillTint="33"/>
          </w:tcPr>
          <w:p w14:paraId="2EB2F666" w14:textId="640C6CC9" w:rsidR="00121793" w:rsidRDefault="00121793" w:rsidP="00D37D10">
            <w:pPr>
              <w:jc w:val="both"/>
            </w:pPr>
            <w:r>
              <w:t>3%</w:t>
            </w:r>
          </w:p>
        </w:tc>
        <w:tc>
          <w:tcPr>
            <w:tcW w:w="1134" w:type="dxa"/>
            <w:shd w:val="clear" w:color="auto" w:fill="E2EFD9" w:themeFill="accent6" w:themeFillTint="33"/>
          </w:tcPr>
          <w:p w14:paraId="22A378BB" w14:textId="2C411D9E" w:rsidR="00121793" w:rsidRDefault="00121793" w:rsidP="00D37D10">
            <w:pPr>
              <w:jc w:val="both"/>
            </w:pPr>
            <w:r>
              <w:t>3%</w:t>
            </w:r>
          </w:p>
        </w:tc>
      </w:tr>
      <w:tr w:rsidR="00121793" w14:paraId="5FEE47A9" w14:textId="77777777" w:rsidTr="0053442E">
        <w:tc>
          <w:tcPr>
            <w:tcW w:w="5524" w:type="dxa"/>
            <w:shd w:val="clear" w:color="auto" w:fill="E2EFD9" w:themeFill="accent6" w:themeFillTint="33"/>
          </w:tcPr>
          <w:p w14:paraId="6E3DBB97" w14:textId="77777777" w:rsidR="00121793" w:rsidRPr="00C30C56" w:rsidRDefault="00121793" w:rsidP="00D37D10">
            <w:pPr>
              <w:jc w:val="both"/>
              <w:rPr>
                <w:i/>
              </w:rPr>
            </w:pPr>
            <w:r>
              <w:rPr>
                <w:i/>
              </w:rPr>
              <w:t>My child feels safe at the school</w:t>
            </w:r>
          </w:p>
        </w:tc>
        <w:tc>
          <w:tcPr>
            <w:tcW w:w="1134" w:type="dxa"/>
            <w:shd w:val="clear" w:color="auto" w:fill="E2EFD9" w:themeFill="accent6" w:themeFillTint="33"/>
          </w:tcPr>
          <w:p w14:paraId="515281F8" w14:textId="6914DB29" w:rsidR="00121793" w:rsidRDefault="00121793" w:rsidP="00D37D10">
            <w:pPr>
              <w:jc w:val="both"/>
            </w:pPr>
            <w:r>
              <w:t>97%</w:t>
            </w:r>
          </w:p>
        </w:tc>
        <w:tc>
          <w:tcPr>
            <w:tcW w:w="1134" w:type="dxa"/>
            <w:shd w:val="clear" w:color="auto" w:fill="E2EFD9" w:themeFill="accent6" w:themeFillTint="33"/>
          </w:tcPr>
          <w:p w14:paraId="6550F982" w14:textId="14193A30" w:rsidR="00121793" w:rsidRDefault="00121793" w:rsidP="00D37D10">
            <w:pPr>
              <w:jc w:val="both"/>
            </w:pPr>
            <w:r>
              <w:t>2%</w:t>
            </w:r>
          </w:p>
        </w:tc>
        <w:tc>
          <w:tcPr>
            <w:tcW w:w="1134" w:type="dxa"/>
            <w:shd w:val="clear" w:color="auto" w:fill="E2EFD9" w:themeFill="accent6" w:themeFillTint="33"/>
          </w:tcPr>
          <w:p w14:paraId="6E80D813" w14:textId="15C21F93" w:rsidR="00121793" w:rsidRDefault="00121793" w:rsidP="00D37D10">
            <w:pPr>
              <w:jc w:val="both"/>
            </w:pPr>
            <w:r>
              <w:t>2%</w:t>
            </w:r>
          </w:p>
        </w:tc>
      </w:tr>
      <w:tr w:rsidR="00121793" w14:paraId="1032C829" w14:textId="77777777" w:rsidTr="0053442E">
        <w:tc>
          <w:tcPr>
            <w:tcW w:w="5524" w:type="dxa"/>
            <w:shd w:val="clear" w:color="auto" w:fill="E2EFD9" w:themeFill="accent6" w:themeFillTint="33"/>
          </w:tcPr>
          <w:p w14:paraId="53401AD9" w14:textId="77777777" w:rsidR="00121793" w:rsidRPr="00C30C56" w:rsidRDefault="00121793" w:rsidP="00D37D10">
            <w:pPr>
              <w:jc w:val="both"/>
              <w:rPr>
                <w:i/>
              </w:rPr>
            </w:pPr>
            <w:r w:rsidRPr="00C30C56">
              <w:rPr>
                <w:i/>
              </w:rPr>
              <w:t>My child makes good progress</w:t>
            </w:r>
          </w:p>
        </w:tc>
        <w:tc>
          <w:tcPr>
            <w:tcW w:w="1134" w:type="dxa"/>
            <w:shd w:val="clear" w:color="auto" w:fill="E2EFD9" w:themeFill="accent6" w:themeFillTint="33"/>
          </w:tcPr>
          <w:p w14:paraId="5D52EBB8" w14:textId="3A093856" w:rsidR="00121793" w:rsidRPr="00AA2053" w:rsidRDefault="00EB45D1" w:rsidP="007B6500">
            <w:pPr>
              <w:jc w:val="both"/>
            </w:pPr>
            <w:r>
              <w:t>89</w:t>
            </w:r>
            <w:r w:rsidR="007B6500">
              <w:t>%</w:t>
            </w:r>
          </w:p>
        </w:tc>
        <w:tc>
          <w:tcPr>
            <w:tcW w:w="1134" w:type="dxa"/>
            <w:shd w:val="clear" w:color="auto" w:fill="E2EFD9" w:themeFill="accent6" w:themeFillTint="33"/>
          </w:tcPr>
          <w:p w14:paraId="5129D978" w14:textId="6C4BFBFE" w:rsidR="00121793" w:rsidRDefault="00EB45D1" w:rsidP="00D37D10">
            <w:pPr>
              <w:jc w:val="both"/>
            </w:pPr>
            <w:r>
              <w:t>5</w:t>
            </w:r>
            <w:r w:rsidR="007B6500">
              <w:t>%</w:t>
            </w:r>
          </w:p>
        </w:tc>
        <w:tc>
          <w:tcPr>
            <w:tcW w:w="1134" w:type="dxa"/>
            <w:shd w:val="clear" w:color="auto" w:fill="E2EFD9" w:themeFill="accent6" w:themeFillTint="33"/>
          </w:tcPr>
          <w:p w14:paraId="4D88B273" w14:textId="6EE20F73" w:rsidR="00121793" w:rsidRDefault="007B6500" w:rsidP="00D37D10">
            <w:pPr>
              <w:jc w:val="both"/>
            </w:pPr>
            <w:r>
              <w:t>6%</w:t>
            </w:r>
          </w:p>
        </w:tc>
      </w:tr>
      <w:tr w:rsidR="00121793" w14:paraId="39FD2D9D" w14:textId="77777777" w:rsidTr="0053442E">
        <w:tc>
          <w:tcPr>
            <w:tcW w:w="5524" w:type="dxa"/>
            <w:shd w:val="clear" w:color="auto" w:fill="E2EFD9" w:themeFill="accent6" w:themeFillTint="33"/>
          </w:tcPr>
          <w:p w14:paraId="07359355" w14:textId="77777777" w:rsidR="00121793" w:rsidRPr="00C30C56" w:rsidRDefault="00121793" w:rsidP="00D37D10">
            <w:pPr>
              <w:jc w:val="both"/>
              <w:rPr>
                <w:i/>
              </w:rPr>
            </w:pPr>
            <w:r w:rsidRPr="00C30C56">
              <w:rPr>
                <w:i/>
              </w:rPr>
              <w:t>My child is happy at the school</w:t>
            </w:r>
          </w:p>
        </w:tc>
        <w:tc>
          <w:tcPr>
            <w:tcW w:w="1134" w:type="dxa"/>
            <w:shd w:val="clear" w:color="auto" w:fill="E2EFD9" w:themeFill="accent6" w:themeFillTint="33"/>
          </w:tcPr>
          <w:p w14:paraId="2D61CD77" w14:textId="11B09DE6" w:rsidR="00121793" w:rsidRPr="00AA2053" w:rsidRDefault="007B6500" w:rsidP="00D37D10">
            <w:pPr>
              <w:jc w:val="both"/>
            </w:pPr>
            <w:r>
              <w:t>90%</w:t>
            </w:r>
          </w:p>
        </w:tc>
        <w:tc>
          <w:tcPr>
            <w:tcW w:w="1134" w:type="dxa"/>
            <w:shd w:val="clear" w:color="auto" w:fill="E2EFD9" w:themeFill="accent6" w:themeFillTint="33"/>
          </w:tcPr>
          <w:p w14:paraId="1C1420CE" w14:textId="190C9D49" w:rsidR="00121793" w:rsidRDefault="0053442E" w:rsidP="00D37D10">
            <w:pPr>
              <w:jc w:val="both"/>
            </w:pPr>
            <w:r>
              <w:t>5</w:t>
            </w:r>
            <w:r w:rsidR="007B6500">
              <w:t>%</w:t>
            </w:r>
          </w:p>
        </w:tc>
        <w:tc>
          <w:tcPr>
            <w:tcW w:w="1134" w:type="dxa"/>
            <w:shd w:val="clear" w:color="auto" w:fill="E2EFD9" w:themeFill="accent6" w:themeFillTint="33"/>
          </w:tcPr>
          <w:p w14:paraId="4B3B38C1" w14:textId="47634183" w:rsidR="00121793" w:rsidRDefault="0053442E" w:rsidP="00D37D10">
            <w:pPr>
              <w:jc w:val="both"/>
            </w:pPr>
            <w:r>
              <w:t>4</w:t>
            </w:r>
            <w:r w:rsidR="007B6500">
              <w:t>%</w:t>
            </w:r>
          </w:p>
        </w:tc>
      </w:tr>
      <w:tr w:rsidR="00121793" w14:paraId="5A047F57" w14:textId="77777777" w:rsidTr="0053442E">
        <w:tc>
          <w:tcPr>
            <w:tcW w:w="5524" w:type="dxa"/>
            <w:shd w:val="clear" w:color="auto" w:fill="E2EFD9" w:themeFill="accent6" w:themeFillTint="33"/>
          </w:tcPr>
          <w:p w14:paraId="40CBB049" w14:textId="77777777" w:rsidR="00121793" w:rsidRPr="00C30C56" w:rsidRDefault="00121793" w:rsidP="00D37D10">
            <w:pPr>
              <w:jc w:val="both"/>
              <w:rPr>
                <w:i/>
              </w:rPr>
            </w:pPr>
            <w:r w:rsidRPr="00C30C56">
              <w:rPr>
                <w:i/>
              </w:rPr>
              <w:t>The school makes sure its children are well-behaved</w:t>
            </w:r>
          </w:p>
        </w:tc>
        <w:tc>
          <w:tcPr>
            <w:tcW w:w="1134" w:type="dxa"/>
            <w:shd w:val="clear" w:color="auto" w:fill="E2EFD9" w:themeFill="accent6" w:themeFillTint="33"/>
          </w:tcPr>
          <w:p w14:paraId="6136A899" w14:textId="3F0D606F" w:rsidR="00121793" w:rsidRPr="00AA2053" w:rsidRDefault="009F58BE" w:rsidP="00D37D10">
            <w:pPr>
              <w:jc w:val="both"/>
            </w:pPr>
            <w:r>
              <w:t>88%</w:t>
            </w:r>
          </w:p>
        </w:tc>
        <w:tc>
          <w:tcPr>
            <w:tcW w:w="1134" w:type="dxa"/>
            <w:shd w:val="clear" w:color="auto" w:fill="E2EFD9" w:themeFill="accent6" w:themeFillTint="33"/>
          </w:tcPr>
          <w:p w14:paraId="08EEEBBF" w14:textId="6D7C9A6F" w:rsidR="00121793" w:rsidRDefault="009F58BE" w:rsidP="00D37D10">
            <w:pPr>
              <w:jc w:val="both"/>
            </w:pPr>
            <w:r>
              <w:t>10%</w:t>
            </w:r>
          </w:p>
        </w:tc>
        <w:tc>
          <w:tcPr>
            <w:tcW w:w="1134" w:type="dxa"/>
            <w:shd w:val="clear" w:color="auto" w:fill="E2EFD9" w:themeFill="accent6" w:themeFillTint="33"/>
          </w:tcPr>
          <w:p w14:paraId="50D6C305" w14:textId="35AE6E69" w:rsidR="00121793" w:rsidRDefault="009F58BE" w:rsidP="00D37D10">
            <w:pPr>
              <w:jc w:val="both"/>
            </w:pPr>
            <w:r>
              <w:t>1%</w:t>
            </w:r>
          </w:p>
        </w:tc>
      </w:tr>
      <w:tr w:rsidR="00121793" w14:paraId="0CF54418" w14:textId="77777777" w:rsidTr="0053442E">
        <w:tc>
          <w:tcPr>
            <w:tcW w:w="5524" w:type="dxa"/>
            <w:shd w:val="clear" w:color="auto" w:fill="E2EFD9" w:themeFill="accent6" w:themeFillTint="33"/>
          </w:tcPr>
          <w:p w14:paraId="7996155A" w14:textId="77777777" w:rsidR="00121793" w:rsidRPr="00C30C56" w:rsidRDefault="00121793" w:rsidP="00D37D10">
            <w:pPr>
              <w:jc w:val="both"/>
              <w:rPr>
                <w:i/>
              </w:rPr>
            </w:pPr>
            <w:r w:rsidRPr="00C30C56">
              <w:rPr>
                <w:i/>
              </w:rPr>
              <w:t>The school is well-led and managed</w:t>
            </w:r>
          </w:p>
        </w:tc>
        <w:tc>
          <w:tcPr>
            <w:tcW w:w="1134" w:type="dxa"/>
            <w:shd w:val="clear" w:color="auto" w:fill="E2EFD9" w:themeFill="accent6" w:themeFillTint="33"/>
          </w:tcPr>
          <w:p w14:paraId="0DBE1B5A" w14:textId="5B397593" w:rsidR="00121793" w:rsidRPr="00AA2053" w:rsidRDefault="009F58BE" w:rsidP="00D37D10">
            <w:pPr>
              <w:jc w:val="both"/>
            </w:pPr>
            <w:r>
              <w:t>90%</w:t>
            </w:r>
          </w:p>
        </w:tc>
        <w:tc>
          <w:tcPr>
            <w:tcW w:w="1134" w:type="dxa"/>
            <w:shd w:val="clear" w:color="auto" w:fill="E2EFD9" w:themeFill="accent6" w:themeFillTint="33"/>
          </w:tcPr>
          <w:p w14:paraId="512C16B3" w14:textId="7A3E3AD9" w:rsidR="00121793" w:rsidRDefault="009F58BE" w:rsidP="00D37D10">
            <w:pPr>
              <w:jc w:val="both"/>
            </w:pPr>
            <w:r>
              <w:t>7%</w:t>
            </w:r>
          </w:p>
        </w:tc>
        <w:tc>
          <w:tcPr>
            <w:tcW w:w="1134" w:type="dxa"/>
            <w:shd w:val="clear" w:color="auto" w:fill="E2EFD9" w:themeFill="accent6" w:themeFillTint="33"/>
          </w:tcPr>
          <w:p w14:paraId="236FA40D" w14:textId="6D2E4F95" w:rsidR="00121793" w:rsidRDefault="009F58BE" w:rsidP="00D37D10">
            <w:pPr>
              <w:jc w:val="both"/>
            </w:pPr>
            <w:r>
              <w:t>2%</w:t>
            </w:r>
          </w:p>
        </w:tc>
      </w:tr>
      <w:tr w:rsidR="00121793" w14:paraId="4984C9DF" w14:textId="77777777" w:rsidTr="0053442E">
        <w:tc>
          <w:tcPr>
            <w:tcW w:w="5524" w:type="dxa"/>
            <w:shd w:val="clear" w:color="auto" w:fill="E2EFD9" w:themeFill="accent6" w:themeFillTint="33"/>
          </w:tcPr>
          <w:p w14:paraId="3841F721" w14:textId="77777777" w:rsidR="00121793" w:rsidRPr="00C30C56" w:rsidRDefault="00121793" w:rsidP="00D37D10">
            <w:pPr>
              <w:jc w:val="both"/>
              <w:rPr>
                <w:i/>
              </w:rPr>
            </w:pPr>
            <w:r w:rsidRPr="00C30C56">
              <w:rPr>
                <w:i/>
              </w:rPr>
              <w:t>The school offers a wide range of learning opportunities</w:t>
            </w:r>
          </w:p>
        </w:tc>
        <w:tc>
          <w:tcPr>
            <w:tcW w:w="1134" w:type="dxa"/>
            <w:shd w:val="clear" w:color="auto" w:fill="E2EFD9" w:themeFill="accent6" w:themeFillTint="33"/>
          </w:tcPr>
          <w:p w14:paraId="55B27F7C" w14:textId="03F21835" w:rsidR="00121793" w:rsidRPr="00AA2053" w:rsidRDefault="00121793" w:rsidP="00D37D10">
            <w:pPr>
              <w:jc w:val="both"/>
            </w:pPr>
            <w:r>
              <w:t>80%</w:t>
            </w:r>
          </w:p>
        </w:tc>
        <w:tc>
          <w:tcPr>
            <w:tcW w:w="1134" w:type="dxa"/>
            <w:shd w:val="clear" w:color="auto" w:fill="E2EFD9" w:themeFill="accent6" w:themeFillTint="33"/>
          </w:tcPr>
          <w:p w14:paraId="3BD1915D" w14:textId="3BEA01ED" w:rsidR="00121793" w:rsidRDefault="00121793" w:rsidP="00D37D10">
            <w:pPr>
              <w:jc w:val="both"/>
            </w:pPr>
            <w:r>
              <w:t>12%</w:t>
            </w:r>
          </w:p>
        </w:tc>
        <w:tc>
          <w:tcPr>
            <w:tcW w:w="1134" w:type="dxa"/>
            <w:shd w:val="clear" w:color="auto" w:fill="E2EFD9" w:themeFill="accent6" w:themeFillTint="33"/>
          </w:tcPr>
          <w:p w14:paraId="71C2640A" w14:textId="5883E27C" w:rsidR="00121793" w:rsidRDefault="009F58BE" w:rsidP="00D37D10">
            <w:pPr>
              <w:jc w:val="both"/>
            </w:pPr>
            <w:r>
              <w:t>8%</w:t>
            </w:r>
          </w:p>
        </w:tc>
      </w:tr>
      <w:tr w:rsidR="00121793" w14:paraId="3A7A264E" w14:textId="77777777" w:rsidTr="0053442E">
        <w:tc>
          <w:tcPr>
            <w:tcW w:w="5524" w:type="dxa"/>
            <w:shd w:val="clear" w:color="auto" w:fill="E2EFD9" w:themeFill="accent6" w:themeFillTint="33"/>
          </w:tcPr>
          <w:p w14:paraId="06413BC5" w14:textId="77777777" w:rsidR="00121793" w:rsidRPr="00C30C56" w:rsidRDefault="00121793" w:rsidP="00D37D10">
            <w:pPr>
              <w:jc w:val="both"/>
              <w:rPr>
                <w:i/>
              </w:rPr>
            </w:pPr>
            <w:r w:rsidRPr="00C30C56">
              <w:rPr>
                <w:i/>
              </w:rPr>
              <w:t>The school responds well to any concerns I raise</w:t>
            </w:r>
          </w:p>
        </w:tc>
        <w:tc>
          <w:tcPr>
            <w:tcW w:w="1134" w:type="dxa"/>
            <w:shd w:val="clear" w:color="auto" w:fill="E2EFD9" w:themeFill="accent6" w:themeFillTint="33"/>
          </w:tcPr>
          <w:p w14:paraId="0F9E9A2F" w14:textId="26244F78" w:rsidR="00121793" w:rsidRPr="00AA2053" w:rsidRDefault="0076295F" w:rsidP="00D37D10">
            <w:pPr>
              <w:jc w:val="both"/>
            </w:pPr>
            <w:r>
              <w:t>88%</w:t>
            </w:r>
          </w:p>
        </w:tc>
        <w:tc>
          <w:tcPr>
            <w:tcW w:w="1134" w:type="dxa"/>
            <w:shd w:val="clear" w:color="auto" w:fill="E2EFD9" w:themeFill="accent6" w:themeFillTint="33"/>
          </w:tcPr>
          <w:p w14:paraId="528DB798" w14:textId="35829886" w:rsidR="00121793" w:rsidRDefault="0076295F" w:rsidP="00D37D10">
            <w:pPr>
              <w:jc w:val="both"/>
            </w:pPr>
            <w:r>
              <w:t>5%</w:t>
            </w:r>
          </w:p>
        </w:tc>
        <w:tc>
          <w:tcPr>
            <w:tcW w:w="1134" w:type="dxa"/>
            <w:shd w:val="clear" w:color="auto" w:fill="E2EFD9" w:themeFill="accent6" w:themeFillTint="33"/>
          </w:tcPr>
          <w:p w14:paraId="21C916BD" w14:textId="2AEDFEE0" w:rsidR="00121793" w:rsidRDefault="0076295F" w:rsidP="00D37D10">
            <w:pPr>
              <w:jc w:val="both"/>
            </w:pPr>
            <w:r>
              <w:t>7%</w:t>
            </w:r>
          </w:p>
        </w:tc>
      </w:tr>
      <w:tr w:rsidR="00121793" w14:paraId="329314A3" w14:textId="77777777" w:rsidTr="0053442E">
        <w:tc>
          <w:tcPr>
            <w:tcW w:w="5524" w:type="dxa"/>
            <w:shd w:val="clear" w:color="auto" w:fill="E2EFD9" w:themeFill="accent6" w:themeFillTint="33"/>
          </w:tcPr>
          <w:p w14:paraId="7B1C4969" w14:textId="77777777" w:rsidR="00121793" w:rsidRPr="00C30C56" w:rsidRDefault="00121793" w:rsidP="00D37D10">
            <w:pPr>
              <w:jc w:val="both"/>
              <w:rPr>
                <w:i/>
              </w:rPr>
            </w:pPr>
            <w:r w:rsidRPr="00C30C56">
              <w:rPr>
                <w:i/>
              </w:rPr>
              <w:t>I receive valuable information about my child’s progress</w:t>
            </w:r>
          </w:p>
        </w:tc>
        <w:tc>
          <w:tcPr>
            <w:tcW w:w="1134" w:type="dxa"/>
            <w:shd w:val="clear" w:color="auto" w:fill="E2EFD9" w:themeFill="accent6" w:themeFillTint="33"/>
          </w:tcPr>
          <w:p w14:paraId="07394180" w14:textId="095742CE" w:rsidR="00121793" w:rsidRPr="00AA2053" w:rsidRDefault="0076295F" w:rsidP="00D37D10">
            <w:pPr>
              <w:jc w:val="both"/>
            </w:pPr>
            <w:r>
              <w:t>78%</w:t>
            </w:r>
          </w:p>
        </w:tc>
        <w:tc>
          <w:tcPr>
            <w:tcW w:w="1134" w:type="dxa"/>
            <w:shd w:val="clear" w:color="auto" w:fill="E2EFD9" w:themeFill="accent6" w:themeFillTint="33"/>
          </w:tcPr>
          <w:p w14:paraId="3A9284D2" w14:textId="26FB0C76" w:rsidR="00121793" w:rsidRDefault="0076295F" w:rsidP="00D37D10">
            <w:pPr>
              <w:jc w:val="both"/>
            </w:pPr>
            <w:r>
              <w:t>15%</w:t>
            </w:r>
          </w:p>
        </w:tc>
        <w:tc>
          <w:tcPr>
            <w:tcW w:w="1134" w:type="dxa"/>
            <w:shd w:val="clear" w:color="auto" w:fill="E2EFD9" w:themeFill="accent6" w:themeFillTint="33"/>
          </w:tcPr>
          <w:p w14:paraId="21FE4468" w14:textId="51774686" w:rsidR="00121793" w:rsidRDefault="0076295F" w:rsidP="00D37D10">
            <w:pPr>
              <w:jc w:val="both"/>
            </w:pPr>
            <w:r>
              <w:t>7%</w:t>
            </w:r>
          </w:p>
        </w:tc>
      </w:tr>
      <w:tr w:rsidR="00121793" w14:paraId="42EA6DEB" w14:textId="77777777" w:rsidTr="0053442E">
        <w:tc>
          <w:tcPr>
            <w:tcW w:w="5524" w:type="dxa"/>
            <w:tcBorders>
              <w:bottom w:val="single" w:sz="4" w:space="0" w:color="auto"/>
            </w:tcBorders>
            <w:shd w:val="clear" w:color="auto" w:fill="E2EFD9" w:themeFill="accent6" w:themeFillTint="33"/>
          </w:tcPr>
          <w:p w14:paraId="4F8B764C" w14:textId="77777777" w:rsidR="00121793" w:rsidRPr="00C30C56" w:rsidRDefault="00121793" w:rsidP="00D37D10">
            <w:pPr>
              <w:jc w:val="both"/>
              <w:rPr>
                <w:i/>
              </w:rPr>
            </w:pPr>
            <w:r w:rsidRPr="00C30C56">
              <w:rPr>
                <w:i/>
              </w:rPr>
              <w:t>The school deals effectively with bullying</w:t>
            </w:r>
          </w:p>
        </w:tc>
        <w:tc>
          <w:tcPr>
            <w:tcW w:w="1134" w:type="dxa"/>
            <w:tcBorders>
              <w:bottom w:val="single" w:sz="4" w:space="0" w:color="auto"/>
            </w:tcBorders>
            <w:shd w:val="clear" w:color="auto" w:fill="E2EFD9" w:themeFill="accent6" w:themeFillTint="33"/>
          </w:tcPr>
          <w:p w14:paraId="34462D95" w14:textId="7A457E67" w:rsidR="00121793" w:rsidRPr="00AA2053" w:rsidRDefault="009F58BE" w:rsidP="00D37D10">
            <w:pPr>
              <w:jc w:val="both"/>
            </w:pPr>
            <w:r>
              <w:t>66%</w:t>
            </w:r>
          </w:p>
        </w:tc>
        <w:tc>
          <w:tcPr>
            <w:tcW w:w="1134" w:type="dxa"/>
            <w:tcBorders>
              <w:bottom w:val="single" w:sz="4" w:space="0" w:color="auto"/>
            </w:tcBorders>
            <w:shd w:val="clear" w:color="auto" w:fill="E2EFD9" w:themeFill="accent6" w:themeFillTint="33"/>
          </w:tcPr>
          <w:p w14:paraId="034F7D28" w14:textId="34E2FDDF" w:rsidR="00121793" w:rsidRDefault="009F58BE" w:rsidP="00D37D10">
            <w:pPr>
              <w:jc w:val="both"/>
            </w:pPr>
            <w:r>
              <w:t>31%</w:t>
            </w:r>
          </w:p>
        </w:tc>
        <w:tc>
          <w:tcPr>
            <w:tcW w:w="1134" w:type="dxa"/>
            <w:tcBorders>
              <w:bottom w:val="single" w:sz="4" w:space="0" w:color="auto"/>
            </w:tcBorders>
            <w:shd w:val="clear" w:color="auto" w:fill="E2EFD9" w:themeFill="accent6" w:themeFillTint="33"/>
          </w:tcPr>
          <w:p w14:paraId="1B811AB6" w14:textId="357DA83B" w:rsidR="00121793" w:rsidRDefault="009F58BE" w:rsidP="00D37D10">
            <w:pPr>
              <w:jc w:val="both"/>
            </w:pPr>
            <w:r>
              <w:t>2%</w:t>
            </w:r>
          </w:p>
        </w:tc>
      </w:tr>
      <w:tr w:rsidR="007B6500" w14:paraId="056E6632" w14:textId="77777777" w:rsidTr="0053442E">
        <w:tc>
          <w:tcPr>
            <w:tcW w:w="5524" w:type="dxa"/>
            <w:shd w:val="clear" w:color="auto" w:fill="DEEAF6" w:themeFill="accent1" w:themeFillTint="33"/>
          </w:tcPr>
          <w:p w14:paraId="2A760D37" w14:textId="46C6E2F5" w:rsidR="007B6500" w:rsidRPr="00C30C56" w:rsidRDefault="0053442E" w:rsidP="00D37D10">
            <w:pPr>
              <w:jc w:val="both"/>
              <w:rPr>
                <w:i/>
              </w:rPr>
            </w:pPr>
            <w:r>
              <w:rPr>
                <w:i/>
              </w:rPr>
              <w:t>The school has high expectations for my child</w:t>
            </w:r>
          </w:p>
        </w:tc>
        <w:tc>
          <w:tcPr>
            <w:tcW w:w="1134" w:type="dxa"/>
            <w:shd w:val="clear" w:color="auto" w:fill="DEEAF6" w:themeFill="accent1" w:themeFillTint="33"/>
          </w:tcPr>
          <w:p w14:paraId="0DE5D338" w14:textId="44B53C43" w:rsidR="007B6500" w:rsidRDefault="0053442E" w:rsidP="00D37D10">
            <w:pPr>
              <w:jc w:val="both"/>
            </w:pPr>
            <w:r>
              <w:t>73%</w:t>
            </w:r>
          </w:p>
        </w:tc>
        <w:tc>
          <w:tcPr>
            <w:tcW w:w="1134" w:type="dxa"/>
            <w:shd w:val="clear" w:color="auto" w:fill="DEEAF6" w:themeFill="accent1" w:themeFillTint="33"/>
          </w:tcPr>
          <w:p w14:paraId="44E4D5D3" w14:textId="294DE515" w:rsidR="007B6500" w:rsidRDefault="0053442E" w:rsidP="00D37D10">
            <w:pPr>
              <w:jc w:val="both"/>
            </w:pPr>
            <w:r>
              <w:t>20%</w:t>
            </w:r>
          </w:p>
        </w:tc>
        <w:tc>
          <w:tcPr>
            <w:tcW w:w="1134" w:type="dxa"/>
            <w:shd w:val="clear" w:color="auto" w:fill="DEEAF6" w:themeFill="accent1" w:themeFillTint="33"/>
          </w:tcPr>
          <w:p w14:paraId="19EBC843" w14:textId="1AC5DFFC" w:rsidR="007B6500" w:rsidRDefault="0053442E" w:rsidP="00D37D10">
            <w:pPr>
              <w:jc w:val="both"/>
            </w:pPr>
            <w:r>
              <w:t>7%</w:t>
            </w:r>
          </w:p>
        </w:tc>
      </w:tr>
      <w:tr w:rsidR="007B6500" w14:paraId="615DC972" w14:textId="77777777" w:rsidTr="0053442E">
        <w:tc>
          <w:tcPr>
            <w:tcW w:w="5524" w:type="dxa"/>
            <w:shd w:val="clear" w:color="auto" w:fill="DEEAF6" w:themeFill="accent1" w:themeFillTint="33"/>
          </w:tcPr>
          <w:p w14:paraId="02EFD5F6" w14:textId="5720CFD9" w:rsidR="007B6500" w:rsidRPr="00C30C56" w:rsidRDefault="00EB45D1" w:rsidP="00D37D10">
            <w:pPr>
              <w:jc w:val="both"/>
              <w:rPr>
                <w:i/>
              </w:rPr>
            </w:pPr>
            <w:r>
              <w:rPr>
                <w:i/>
              </w:rPr>
              <w:t>My child can take part in clubs and activities</w:t>
            </w:r>
          </w:p>
        </w:tc>
        <w:tc>
          <w:tcPr>
            <w:tcW w:w="1134" w:type="dxa"/>
            <w:shd w:val="clear" w:color="auto" w:fill="DEEAF6" w:themeFill="accent1" w:themeFillTint="33"/>
          </w:tcPr>
          <w:p w14:paraId="45EFEA93" w14:textId="2F6B28E2" w:rsidR="007B6500" w:rsidRDefault="00EB45D1" w:rsidP="00D37D10">
            <w:pPr>
              <w:jc w:val="both"/>
            </w:pPr>
            <w:r>
              <w:t>88%</w:t>
            </w:r>
          </w:p>
        </w:tc>
        <w:tc>
          <w:tcPr>
            <w:tcW w:w="1134" w:type="dxa"/>
            <w:shd w:val="clear" w:color="auto" w:fill="DEEAF6" w:themeFill="accent1" w:themeFillTint="33"/>
          </w:tcPr>
          <w:p w14:paraId="2006E9B1" w14:textId="16044002" w:rsidR="007B6500" w:rsidRDefault="00EB45D1" w:rsidP="00D37D10">
            <w:pPr>
              <w:jc w:val="both"/>
            </w:pPr>
            <w:r>
              <w:t>5%</w:t>
            </w:r>
          </w:p>
        </w:tc>
        <w:tc>
          <w:tcPr>
            <w:tcW w:w="1134" w:type="dxa"/>
            <w:shd w:val="clear" w:color="auto" w:fill="DEEAF6" w:themeFill="accent1" w:themeFillTint="33"/>
          </w:tcPr>
          <w:p w14:paraId="443FDF14" w14:textId="097ADB88" w:rsidR="007B6500" w:rsidRDefault="00EB45D1" w:rsidP="00D37D10">
            <w:pPr>
              <w:jc w:val="both"/>
            </w:pPr>
            <w:r>
              <w:t>7%</w:t>
            </w:r>
          </w:p>
        </w:tc>
      </w:tr>
      <w:tr w:rsidR="007B6500" w14:paraId="1F41F37C" w14:textId="77777777" w:rsidTr="0053442E">
        <w:tc>
          <w:tcPr>
            <w:tcW w:w="5524" w:type="dxa"/>
            <w:shd w:val="clear" w:color="auto" w:fill="DEEAF6" w:themeFill="accent1" w:themeFillTint="33"/>
          </w:tcPr>
          <w:p w14:paraId="78C77A4B" w14:textId="37FE9171" w:rsidR="007B6500" w:rsidRPr="00C30C56" w:rsidRDefault="00EB45D1" w:rsidP="00D37D10">
            <w:pPr>
              <w:jc w:val="both"/>
              <w:rPr>
                <w:i/>
              </w:rPr>
            </w:pPr>
            <w:r>
              <w:rPr>
                <w:i/>
              </w:rPr>
              <w:t>The school supports my child’s wider personal development</w:t>
            </w:r>
          </w:p>
        </w:tc>
        <w:tc>
          <w:tcPr>
            <w:tcW w:w="1134" w:type="dxa"/>
            <w:shd w:val="clear" w:color="auto" w:fill="DEEAF6" w:themeFill="accent1" w:themeFillTint="33"/>
          </w:tcPr>
          <w:p w14:paraId="17AB906D" w14:textId="0F771D87" w:rsidR="007B6500" w:rsidRDefault="00EB45D1" w:rsidP="00D37D10">
            <w:pPr>
              <w:jc w:val="both"/>
            </w:pPr>
            <w:r>
              <w:t>83%</w:t>
            </w:r>
          </w:p>
        </w:tc>
        <w:tc>
          <w:tcPr>
            <w:tcW w:w="1134" w:type="dxa"/>
            <w:shd w:val="clear" w:color="auto" w:fill="DEEAF6" w:themeFill="accent1" w:themeFillTint="33"/>
          </w:tcPr>
          <w:p w14:paraId="2BD05EC5" w14:textId="33CE8BEF" w:rsidR="007B6500" w:rsidRDefault="00EB45D1" w:rsidP="00D37D10">
            <w:pPr>
              <w:jc w:val="both"/>
            </w:pPr>
            <w:r>
              <w:t>12%</w:t>
            </w:r>
          </w:p>
        </w:tc>
        <w:tc>
          <w:tcPr>
            <w:tcW w:w="1134" w:type="dxa"/>
            <w:shd w:val="clear" w:color="auto" w:fill="DEEAF6" w:themeFill="accent1" w:themeFillTint="33"/>
          </w:tcPr>
          <w:p w14:paraId="73D075BE" w14:textId="13A392E4" w:rsidR="007B6500" w:rsidRDefault="00EB45D1" w:rsidP="00D37D10">
            <w:pPr>
              <w:jc w:val="both"/>
            </w:pPr>
            <w:r>
              <w:t>5%</w:t>
            </w:r>
          </w:p>
        </w:tc>
      </w:tr>
      <w:tr w:rsidR="007B6500" w14:paraId="70FCF601" w14:textId="77777777" w:rsidTr="0053442E">
        <w:tc>
          <w:tcPr>
            <w:tcW w:w="5524" w:type="dxa"/>
            <w:shd w:val="clear" w:color="auto" w:fill="DEEAF6" w:themeFill="accent1" w:themeFillTint="33"/>
          </w:tcPr>
          <w:p w14:paraId="214C867E" w14:textId="15346ACA" w:rsidR="007B6500" w:rsidRPr="00C30C56" w:rsidRDefault="00EB45D1" w:rsidP="00D37D10">
            <w:pPr>
              <w:jc w:val="both"/>
              <w:rPr>
                <w:i/>
              </w:rPr>
            </w:pPr>
            <w:r>
              <w:rPr>
                <w:i/>
              </w:rPr>
              <w:t>I would recommend this school to another parent</w:t>
            </w:r>
          </w:p>
        </w:tc>
        <w:tc>
          <w:tcPr>
            <w:tcW w:w="1134" w:type="dxa"/>
            <w:shd w:val="clear" w:color="auto" w:fill="DEEAF6" w:themeFill="accent1" w:themeFillTint="33"/>
          </w:tcPr>
          <w:p w14:paraId="0FD04CEB" w14:textId="091C676B" w:rsidR="007B6500" w:rsidRDefault="00EB45D1" w:rsidP="00D37D10">
            <w:pPr>
              <w:jc w:val="both"/>
            </w:pPr>
            <w:r>
              <w:t>88%</w:t>
            </w:r>
          </w:p>
        </w:tc>
        <w:tc>
          <w:tcPr>
            <w:tcW w:w="1134" w:type="dxa"/>
            <w:shd w:val="clear" w:color="auto" w:fill="DEEAF6" w:themeFill="accent1" w:themeFillTint="33"/>
          </w:tcPr>
          <w:p w14:paraId="45238F3D" w14:textId="2EF2E837" w:rsidR="007B6500" w:rsidRDefault="00EB45D1" w:rsidP="00D37D10">
            <w:pPr>
              <w:jc w:val="both"/>
            </w:pPr>
            <w:r>
              <w:t>7%</w:t>
            </w:r>
          </w:p>
        </w:tc>
        <w:tc>
          <w:tcPr>
            <w:tcW w:w="1134" w:type="dxa"/>
            <w:shd w:val="clear" w:color="auto" w:fill="DEEAF6" w:themeFill="accent1" w:themeFillTint="33"/>
          </w:tcPr>
          <w:p w14:paraId="003AF606" w14:textId="5AFB2715" w:rsidR="007B6500" w:rsidRDefault="00EB45D1" w:rsidP="00D37D10">
            <w:pPr>
              <w:jc w:val="both"/>
            </w:pPr>
            <w:r>
              <w:t>5%</w:t>
            </w:r>
          </w:p>
        </w:tc>
      </w:tr>
    </w:tbl>
    <w:p w14:paraId="5AB9EA88" w14:textId="0FAA2CDC" w:rsidR="00121793" w:rsidRDefault="00121793" w:rsidP="00C167C0">
      <w:pPr>
        <w:jc w:val="both"/>
      </w:pPr>
    </w:p>
    <w:p w14:paraId="0E87A0F5" w14:textId="6C46D73E" w:rsidR="007B6500" w:rsidRPr="007B6500" w:rsidRDefault="007B6500" w:rsidP="00C167C0">
      <w:pPr>
        <w:jc w:val="both"/>
        <w:rPr>
          <w:b/>
        </w:rPr>
      </w:pPr>
      <w:r>
        <w:rPr>
          <w:b/>
        </w:rPr>
        <w:t xml:space="preserve">Table 2: </w:t>
      </w:r>
      <w:r w:rsidR="008B251A" w:rsidRPr="00946D68">
        <w:rPr>
          <w:b/>
        </w:rPr>
        <w:t xml:space="preserve">% that agree / disagree with each statement </w:t>
      </w:r>
      <w:r w:rsidR="008B251A">
        <w:rPr>
          <w:b/>
        </w:rPr>
        <w:t xml:space="preserve">– </w:t>
      </w:r>
      <w:r w:rsidRPr="008B251A">
        <w:rPr>
          <w:b/>
          <w:highlight w:val="yellow"/>
        </w:rPr>
        <w:t>2021</w:t>
      </w:r>
      <w:r w:rsidRPr="007B6500">
        <w:rPr>
          <w:b/>
        </w:rPr>
        <w:t xml:space="preserve"> results</w:t>
      </w:r>
      <w:r>
        <w:rPr>
          <w:b/>
        </w:rPr>
        <w:t xml:space="preserve"> (N=60)</w:t>
      </w:r>
      <w:r w:rsidRPr="007B6500">
        <w:rPr>
          <w:b/>
        </w:rPr>
        <w:t>:</w:t>
      </w:r>
    </w:p>
    <w:tbl>
      <w:tblPr>
        <w:tblStyle w:val="TableGrid"/>
        <w:tblW w:w="0" w:type="auto"/>
        <w:tblLook w:val="04A0" w:firstRow="1" w:lastRow="0" w:firstColumn="1" w:lastColumn="0" w:noHBand="0" w:noVBand="1"/>
      </w:tblPr>
      <w:tblGrid>
        <w:gridCol w:w="5524"/>
        <w:gridCol w:w="1134"/>
        <w:gridCol w:w="1134"/>
        <w:gridCol w:w="1134"/>
      </w:tblGrid>
      <w:tr w:rsidR="007B6500" w:rsidRPr="00EE0CD1" w14:paraId="25395050" w14:textId="77777777" w:rsidTr="00D37D10">
        <w:tc>
          <w:tcPr>
            <w:tcW w:w="5524" w:type="dxa"/>
          </w:tcPr>
          <w:p w14:paraId="084B3550" w14:textId="77777777" w:rsidR="007B6500" w:rsidRPr="00EE0CD1" w:rsidRDefault="007B6500" w:rsidP="00D37D10">
            <w:pPr>
              <w:jc w:val="both"/>
              <w:rPr>
                <w:b/>
              </w:rPr>
            </w:pPr>
            <w:r w:rsidRPr="00EE0CD1">
              <w:rPr>
                <w:b/>
              </w:rPr>
              <w:t>Statement</w:t>
            </w:r>
          </w:p>
        </w:tc>
        <w:tc>
          <w:tcPr>
            <w:tcW w:w="1134" w:type="dxa"/>
          </w:tcPr>
          <w:p w14:paraId="4849022C" w14:textId="77777777" w:rsidR="007B6500" w:rsidRPr="00EE0CD1" w:rsidRDefault="007B6500" w:rsidP="00D37D10">
            <w:pPr>
              <w:jc w:val="both"/>
              <w:rPr>
                <w:b/>
              </w:rPr>
            </w:pPr>
            <w:r>
              <w:rPr>
                <w:b/>
              </w:rPr>
              <w:t>A</w:t>
            </w:r>
            <w:r w:rsidRPr="00EE0CD1">
              <w:rPr>
                <w:b/>
              </w:rPr>
              <w:t xml:space="preserve">gree </w:t>
            </w:r>
            <w:r>
              <w:rPr>
                <w:b/>
              </w:rPr>
              <w:t>/</w:t>
            </w:r>
            <w:r w:rsidRPr="00EE0CD1">
              <w:rPr>
                <w:b/>
              </w:rPr>
              <w:t xml:space="preserve"> strongly agree</w:t>
            </w:r>
          </w:p>
        </w:tc>
        <w:tc>
          <w:tcPr>
            <w:tcW w:w="1134" w:type="dxa"/>
          </w:tcPr>
          <w:p w14:paraId="33E53018" w14:textId="77777777" w:rsidR="007B6500" w:rsidRDefault="007B6500" w:rsidP="00D37D10">
            <w:pPr>
              <w:jc w:val="both"/>
              <w:rPr>
                <w:b/>
              </w:rPr>
            </w:pPr>
            <w:r>
              <w:rPr>
                <w:b/>
              </w:rPr>
              <w:t>Neither agree nor disagree</w:t>
            </w:r>
          </w:p>
        </w:tc>
        <w:tc>
          <w:tcPr>
            <w:tcW w:w="1134" w:type="dxa"/>
          </w:tcPr>
          <w:p w14:paraId="7A72E7F3" w14:textId="77777777" w:rsidR="007B6500" w:rsidRDefault="007B6500" w:rsidP="00D37D10">
            <w:pPr>
              <w:jc w:val="both"/>
              <w:rPr>
                <w:b/>
              </w:rPr>
            </w:pPr>
            <w:r>
              <w:rPr>
                <w:b/>
              </w:rPr>
              <w:t>Disagree / Strongly disagree</w:t>
            </w:r>
          </w:p>
        </w:tc>
      </w:tr>
      <w:tr w:rsidR="007B6500" w14:paraId="4C821212" w14:textId="77777777" w:rsidTr="00D37D10">
        <w:tc>
          <w:tcPr>
            <w:tcW w:w="5524" w:type="dxa"/>
          </w:tcPr>
          <w:p w14:paraId="22CACA6E" w14:textId="77777777" w:rsidR="007B6500" w:rsidRPr="00C30C56" w:rsidRDefault="007B6500" w:rsidP="00D37D10">
            <w:pPr>
              <w:jc w:val="both"/>
              <w:rPr>
                <w:i/>
              </w:rPr>
            </w:pPr>
            <w:r w:rsidRPr="00C30C56">
              <w:rPr>
                <w:i/>
              </w:rPr>
              <w:t>My child is taught well</w:t>
            </w:r>
          </w:p>
        </w:tc>
        <w:tc>
          <w:tcPr>
            <w:tcW w:w="1134" w:type="dxa"/>
          </w:tcPr>
          <w:p w14:paraId="58C4AEBC" w14:textId="77777777" w:rsidR="007B6500" w:rsidRPr="00AA2053" w:rsidRDefault="007B6500" w:rsidP="00D37D10">
            <w:pPr>
              <w:jc w:val="both"/>
            </w:pPr>
            <w:r>
              <w:t>88</w:t>
            </w:r>
            <w:r w:rsidRPr="00AA2053">
              <w:t>%</w:t>
            </w:r>
          </w:p>
        </w:tc>
        <w:tc>
          <w:tcPr>
            <w:tcW w:w="1134" w:type="dxa"/>
          </w:tcPr>
          <w:p w14:paraId="0C7034CC" w14:textId="77777777" w:rsidR="007B6500" w:rsidRDefault="007B6500" w:rsidP="00D37D10">
            <w:pPr>
              <w:jc w:val="both"/>
            </w:pPr>
            <w:r>
              <w:t>5%</w:t>
            </w:r>
          </w:p>
        </w:tc>
        <w:tc>
          <w:tcPr>
            <w:tcW w:w="1134" w:type="dxa"/>
          </w:tcPr>
          <w:p w14:paraId="47A6290F" w14:textId="77777777" w:rsidR="007B6500" w:rsidRDefault="007B6500" w:rsidP="00D37D10">
            <w:pPr>
              <w:jc w:val="both"/>
            </w:pPr>
            <w:r>
              <w:t>7%</w:t>
            </w:r>
          </w:p>
        </w:tc>
      </w:tr>
      <w:tr w:rsidR="007B6500" w14:paraId="7233B6CF" w14:textId="77777777" w:rsidTr="00D37D10">
        <w:tc>
          <w:tcPr>
            <w:tcW w:w="5524" w:type="dxa"/>
          </w:tcPr>
          <w:p w14:paraId="34FC0C6A" w14:textId="77777777" w:rsidR="007B6500" w:rsidRPr="00C30C56" w:rsidRDefault="007B6500" w:rsidP="00D37D10">
            <w:pPr>
              <w:jc w:val="both"/>
              <w:rPr>
                <w:i/>
              </w:rPr>
            </w:pPr>
            <w:r>
              <w:rPr>
                <w:i/>
              </w:rPr>
              <w:t>My child feels safe at the school</w:t>
            </w:r>
          </w:p>
        </w:tc>
        <w:tc>
          <w:tcPr>
            <w:tcW w:w="1134" w:type="dxa"/>
          </w:tcPr>
          <w:p w14:paraId="44750A1C" w14:textId="77777777" w:rsidR="007B6500" w:rsidRDefault="007B6500" w:rsidP="00D37D10">
            <w:pPr>
              <w:jc w:val="both"/>
            </w:pPr>
            <w:r>
              <w:t>88%</w:t>
            </w:r>
          </w:p>
        </w:tc>
        <w:tc>
          <w:tcPr>
            <w:tcW w:w="1134" w:type="dxa"/>
          </w:tcPr>
          <w:p w14:paraId="5911B893" w14:textId="77777777" w:rsidR="007B6500" w:rsidRDefault="007B6500" w:rsidP="00D37D10">
            <w:pPr>
              <w:jc w:val="both"/>
            </w:pPr>
            <w:r>
              <w:t>5%</w:t>
            </w:r>
          </w:p>
        </w:tc>
        <w:tc>
          <w:tcPr>
            <w:tcW w:w="1134" w:type="dxa"/>
          </w:tcPr>
          <w:p w14:paraId="17E2C888" w14:textId="77777777" w:rsidR="007B6500" w:rsidRDefault="007B6500" w:rsidP="00D37D10">
            <w:pPr>
              <w:jc w:val="both"/>
            </w:pPr>
            <w:r>
              <w:t>7%</w:t>
            </w:r>
          </w:p>
        </w:tc>
      </w:tr>
      <w:tr w:rsidR="007B6500" w14:paraId="7484EF02" w14:textId="77777777" w:rsidTr="00D37D10">
        <w:tc>
          <w:tcPr>
            <w:tcW w:w="5524" w:type="dxa"/>
          </w:tcPr>
          <w:p w14:paraId="44F92640" w14:textId="77777777" w:rsidR="007B6500" w:rsidRPr="00C30C56" w:rsidRDefault="007B6500" w:rsidP="00D37D10">
            <w:pPr>
              <w:jc w:val="both"/>
              <w:rPr>
                <w:i/>
              </w:rPr>
            </w:pPr>
            <w:r w:rsidRPr="00C30C56">
              <w:rPr>
                <w:i/>
              </w:rPr>
              <w:t>My child makes good progress</w:t>
            </w:r>
          </w:p>
        </w:tc>
        <w:tc>
          <w:tcPr>
            <w:tcW w:w="1134" w:type="dxa"/>
          </w:tcPr>
          <w:p w14:paraId="253D3341" w14:textId="77777777" w:rsidR="007B6500" w:rsidRPr="00AA2053" w:rsidRDefault="007B6500" w:rsidP="00D37D10">
            <w:pPr>
              <w:jc w:val="both"/>
            </w:pPr>
            <w:r>
              <w:t>87</w:t>
            </w:r>
            <w:r w:rsidRPr="00AA2053">
              <w:t>%</w:t>
            </w:r>
          </w:p>
        </w:tc>
        <w:tc>
          <w:tcPr>
            <w:tcW w:w="1134" w:type="dxa"/>
          </w:tcPr>
          <w:p w14:paraId="37E3FB76" w14:textId="77777777" w:rsidR="007B6500" w:rsidRDefault="007B6500" w:rsidP="00D37D10">
            <w:pPr>
              <w:jc w:val="both"/>
            </w:pPr>
            <w:r>
              <w:t>2%</w:t>
            </w:r>
          </w:p>
        </w:tc>
        <w:tc>
          <w:tcPr>
            <w:tcW w:w="1134" w:type="dxa"/>
          </w:tcPr>
          <w:p w14:paraId="4032B635" w14:textId="77777777" w:rsidR="007B6500" w:rsidRDefault="007B6500" w:rsidP="00D37D10">
            <w:pPr>
              <w:jc w:val="both"/>
            </w:pPr>
            <w:r>
              <w:t>12%</w:t>
            </w:r>
          </w:p>
        </w:tc>
      </w:tr>
      <w:tr w:rsidR="007B6500" w14:paraId="38C05609" w14:textId="77777777" w:rsidTr="00D37D10">
        <w:tc>
          <w:tcPr>
            <w:tcW w:w="5524" w:type="dxa"/>
          </w:tcPr>
          <w:p w14:paraId="2AD2252D" w14:textId="77777777" w:rsidR="007B6500" w:rsidRPr="00C30C56" w:rsidRDefault="007B6500" w:rsidP="00D37D10">
            <w:pPr>
              <w:jc w:val="both"/>
              <w:rPr>
                <w:i/>
              </w:rPr>
            </w:pPr>
            <w:r w:rsidRPr="00C30C56">
              <w:rPr>
                <w:i/>
              </w:rPr>
              <w:t>My child is happy at the school</w:t>
            </w:r>
          </w:p>
        </w:tc>
        <w:tc>
          <w:tcPr>
            <w:tcW w:w="1134" w:type="dxa"/>
          </w:tcPr>
          <w:p w14:paraId="5AE8F627" w14:textId="77777777" w:rsidR="007B6500" w:rsidRPr="00AA2053" w:rsidRDefault="007B6500" w:rsidP="00D37D10">
            <w:pPr>
              <w:jc w:val="both"/>
            </w:pPr>
            <w:r>
              <w:t>87</w:t>
            </w:r>
            <w:r w:rsidRPr="00AA2053">
              <w:t>%</w:t>
            </w:r>
          </w:p>
        </w:tc>
        <w:tc>
          <w:tcPr>
            <w:tcW w:w="1134" w:type="dxa"/>
          </w:tcPr>
          <w:p w14:paraId="363828F6" w14:textId="77777777" w:rsidR="007B6500" w:rsidRDefault="007B6500" w:rsidP="00D37D10">
            <w:pPr>
              <w:jc w:val="both"/>
            </w:pPr>
            <w:r>
              <w:t>5%</w:t>
            </w:r>
          </w:p>
        </w:tc>
        <w:tc>
          <w:tcPr>
            <w:tcW w:w="1134" w:type="dxa"/>
          </w:tcPr>
          <w:p w14:paraId="23882356" w14:textId="77777777" w:rsidR="007B6500" w:rsidRDefault="007B6500" w:rsidP="00D37D10">
            <w:pPr>
              <w:jc w:val="both"/>
            </w:pPr>
            <w:r>
              <w:t>8%</w:t>
            </w:r>
          </w:p>
        </w:tc>
      </w:tr>
      <w:tr w:rsidR="007B6500" w14:paraId="0FDE0AF7" w14:textId="77777777" w:rsidTr="00D37D10">
        <w:tc>
          <w:tcPr>
            <w:tcW w:w="5524" w:type="dxa"/>
          </w:tcPr>
          <w:p w14:paraId="45B16F29" w14:textId="77777777" w:rsidR="007B6500" w:rsidRPr="00C30C56" w:rsidRDefault="007B6500" w:rsidP="00D37D10">
            <w:pPr>
              <w:jc w:val="both"/>
              <w:rPr>
                <w:i/>
              </w:rPr>
            </w:pPr>
            <w:r w:rsidRPr="00C30C56">
              <w:rPr>
                <w:i/>
              </w:rPr>
              <w:t>The school makes sure its children are well-behaved</w:t>
            </w:r>
          </w:p>
        </w:tc>
        <w:tc>
          <w:tcPr>
            <w:tcW w:w="1134" w:type="dxa"/>
          </w:tcPr>
          <w:p w14:paraId="43025435" w14:textId="77777777" w:rsidR="007B6500" w:rsidRPr="00AA2053" w:rsidRDefault="007B6500" w:rsidP="00D37D10">
            <w:pPr>
              <w:jc w:val="both"/>
            </w:pPr>
            <w:r>
              <w:t>87</w:t>
            </w:r>
            <w:r w:rsidRPr="00AA2053">
              <w:t>%</w:t>
            </w:r>
          </w:p>
        </w:tc>
        <w:tc>
          <w:tcPr>
            <w:tcW w:w="1134" w:type="dxa"/>
          </w:tcPr>
          <w:p w14:paraId="4B6546B3" w14:textId="77777777" w:rsidR="007B6500" w:rsidRDefault="007B6500" w:rsidP="00D37D10">
            <w:pPr>
              <w:jc w:val="both"/>
            </w:pPr>
            <w:r>
              <w:t>5%</w:t>
            </w:r>
          </w:p>
        </w:tc>
        <w:tc>
          <w:tcPr>
            <w:tcW w:w="1134" w:type="dxa"/>
          </w:tcPr>
          <w:p w14:paraId="07562BE1" w14:textId="77777777" w:rsidR="007B6500" w:rsidRDefault="007B6500" w:rsidP="00D37D10">
            <w:pPr>
              <w:jc w:val="both"/>
            </w:pPr>
            <w:r>
              <w:t>8%</w:t>
            </w:r>
          </w:p>
        </w:tc>
      </w:tr>
      <w:tr w:rsidR="007B6500" w14:paraId="59CC6AFC" w14:textId="77777777" w:rsidTr="00D37D10">
        <w:tc>
          <w:tcPr>
            <w:tcW w:w="5524" w:type="dxa"/>
          </w:tcPr>
          <w:p w14:paraId="5457705C" w14:textId="77777777" w:rsidR="007B6500" w:rsidRPr="00C30C56" w:rsidRDefault="007B6500" w:rsidP="00D37D10">
            <w:pPr>
              <w:jc w:val="both"/>
              <w:rPr>
                <w:i/>
              </w:rPr>
            </w:pPr>
            <w:r w:rsidRPr="00C30C56">
              <w:rPr>
                <w:i/>
              </w:rPr>
              <w:t>The school is well-led and managed</w:t>
            </w:r>
          </w:p>
        </w:tc>
        <w:tc>
          <w:tcPr>
            <w:tcW w:w="1134" w:type="dxa"/>
          </w:tcPr>
          <w:p w14:paraId="397E4FF7" w14:textId="77777777" w:rsidR="007B6500" w:rsidRPr="00AA2053" w:rsidRDefault="007B6500" w:rsidP="00D37D10">
            <w:pPr>
              <w:jc w:val="both"/>
            </w:pPr>
            <w:r w:rsidRPr="00AA2053">
              <w:t>83%</w:t>
            </w:r>
          </w:p>
        </w:tc>
        <w:tc>
          <w:tcPr>
            <w:tcW w:w="1134" w:type="dxa"/>
          </w:tcPr>
          <w:p w14:paraId="3DCE88B4" w14:textId="77777777" w:rsidR="007B6500" w:rsidRDefault="007B6500" w:rsidP="00D37D10">
            <w:pPr>
              <w:jc w:val="both"/>
            </w:pPr>
            <w:r>
              <w:t>10%</w:t>
            </w:r>
          </w:p>
        </w:tc>
        <w:tc>
          <w:tcPr>
            <w:tcW w:w="1134" w:type="dxa"/>
          </w:tcPr>
          <w:p w14:paraId="375F304A" w14:textId="77777777" w:rsidR="007B6500" w:rsidRDefault="007B6500" w:rsidP="00D37D10">
            <w:pPr>
              <w:jc w:val="both"/>
            </w:pPr>
            <w:r>
              <w:t>7%</w:t>
            </w:r>
          </w:p>
        </w:tc>
      </w:tr>
      <w:tr w:rsidR="007B6500" w14:paraId="0C112A76" w14:textId="77777777" w:rsidTr="00D37D10">
        <w:tc>
          <w:tcPr>
            <w:tcW w:w="5524" w:type="dxa"/>
          </w:tcPr>
          <w:p w14:paraId="1231392A" w14:textId="77777777" w:rsidR="007B6500" w:rsidRPr="00C30C56" w:rsidRDefault="007B6500" w:rsidP="00D37D10">
            <w:pPr>
              <w:jc w:val="both"/>
              <w:rPr>
                <w:i/>
              </w:rPr>
            </w:pPr>
            <w:r w:rsidRPr="00C30C56">
              <w:rPr>
                <w:i/>
              </w:rPr>
              <w:t>The school offers a wide range of learning opportunities</w:t>
            </w:r>
          </w:p>
        </w:tc>
        <w:tc>
          <w:tcPr>
            <w:tcW w:w="1134" w:type="dxa"/>
          </w:tcPr>
          <w:p w14:paraId="056ABE27" w14:textId="77777777" w:rsidR="007B6500" w:rsidRPr="00AA2053" w:rsidRDefault="007B6500" w:rsidP="00D37D10">
            <w:pPr>
              <w:jc w:val="both"/>
            </w:pPr>
            <w:r w:rsidRPr="00AA2053">
              <w:t>78%</w:t>
            </w:r>
          </w:p>
        </w:tc>
        <w:tc>
          <w:tcPr>
            <w:tcW w:w="1134" w:type="dxa"/>
          </w:tcPr>
          <w:p w14:paraId="6B0D92FD" w14:textId="77777777" w:rsidR="007B6500" w:rsidRDefault="007B6500" w:rsidP="00D37D10">
            <w:pPr>
              <w:jc w:val="both"/>
            </w:pPr>
            <w:r>
              <w:t>10%</w:t>
            </w:r>
          </w:p>
        </w:tc>
        <w:tc>
          <w:tcPr>
            <w:tcW w:w="1134" w:type="dxa"/>
          </w:tcPr>
          <w:p w14:paraId="02CCF64A" w14:textId="77777777" w:rsidR="007B6500" w:rsidRDefault="007B6500" w:rsidP="00D37D10">
            <w:pPr>
              <w:jc w:val="both"/>
            </w:pPr>
            <w:r>
              <w:t>12%</w:t>
            </w:r>
          </w:p>
        </w:tc>
      </w:tr>
      <w:tr w:rsidR="007B6500" w14:paraId="7CB433D6" w14:textId="77777777" w:rsidTr="00D37D10">
        <w:tc>
          <w:tcPr>
            <w:tcW w:w="5524" w:type="dxa"/>
          </w:tcPr>
          <w:p w14:paraId="09969F7B" w14:textId="77777777" w:rsidR="007B6500" w:rsidRPr="00C30C56" w:rsidRDefault="007B6500" w:rsidP="00D37D10">
            <w:pPr>
              <w:jc w:val="both"/>
              <w:rPr>
                <w:i/>
              </w:rPr>
            </w:pPr>
            <w:r w:rsidRPr="00C30C56">
              <w:rPr>
                <w:i/>
              </w:rPr>
              <w:t>The school responds well to any concerns I raise</w:t>
            </w:r>
          </w:p>
        </w:tc>
        <w:tc>
          <w:tcPr>
            <w:tcW w:w="1134" w:type="dxa"/>
          </w:tcPr>
          <w:p w14:paraId="7270D50A" w14:textId="77777777" w:rsidR="007B6500" w:rsidRPr="00AA2053" w:rsidRDefault="007B6500" w:rsidP="00D37D10">
            <w:pPr>
              <w:jc w:val="both"/>
            </w:pPr>
            <w:r>
              <w:t>70</w:t>
            </w:r>
            <w:r w:rsidRPr="00AA2053">
              <w:t>%</w:t>
            </w:r>
          </w:p>
        </w:tc>
        <w:tc>
          <w:tcPr>
            <w:tcW w:w="1134" w:type="dxa"/>
          </w:tcPr>
          <w:p w14:paraId="6DA9C763" w14:textId="77777777" w:rsidR="007B6500" w:rsidRDefault="007B6500" w:rsidP="00D37D10">
            <w:pPr>
              <w:jc w:val="both"/>
            </w:pPr>
            <w:r>
              <w:t>18%</w:t>
            </w:r>
          </w:p>
        </w:tc>
        <w:tc>
          <w:tcPr>
            <w:tcW w:w="1134" w:type="dxa"/>
          </w:tcPr>
          <w:p w14:paraId="25530359" w14:textId="77777777" w:rsidR="007B6500" w:rsidRDefault="007B6500" w:rsidP="00D37D10">
            <w:pPr>
              <w:jc w:val="both"/>
            </w:pPr>
            <w:r>
              <w:t>12%</w:t>
            </w:r>
          </w:p>
        </w:tc>
      </w:tr>
      <w:tr w:rsidR="007B6500" w14:paraId="495EBAE1" w14:textId="77777777" w:rsidTr="00D37D10">
        <w:tc>
          <w:tcPr>
            <w:tcW w:w="5524" w:type="dxa"/>
          </w:tcPr>
          <w:p w14:paraId="28359606" w14:textId="77777777" w:rsidR="007B6500" w:rsidRPr="00C30C56" w:rsidRDefault="007B6500" w:rsidP="00D37D10">
            <w:pPr>
              <w:jc w:val="both"/>
              <w:rPr>
                <w:i/>
              </w:rPr>
            </w:pPr>
            <w:r w:rsidRPr="00C30C56">
              <w:rPr>
                <w:i/>
              </w:rPr>
              <w:t>I receive valuable information about my child’s progress</w:t>
            </w:r>
          </w:p>
        </w:tc>
        <w:tc>
          <w:tcPr>
            <w:tcW w:w="1134" w:type="dxa"/>
          </w:tcPr>
          <w:p w14:paraId="2AC932A2" w14:textId="77777777" w:rsidR="007B6500" w:rsidRPr="00AA2053" w:rsidRDefault="007B6500" w:rsidP="00D37D10">
            <w:pPr>
              <w:jc w:val="both"/>
            </w:pPr>
            <w:r w:rsidRPr="00AA2053">
              <w:t>63%</w:t>
            </w:r>
          </w:p>
        </w:tc>
        <w:tc>
          <w:tcPr>
            <w:tcW w:w="1134" w:type="dxa"/>
          </w:tcPr>
          <w:p w14:paraId="03A82B26" w14:textId="77777777" w:rsidR="007B6500" w:rsidRDefault="007B6500" w:rsidP="00D37D10">
            <w:pPr>
              <w:jc w:val="both"/>
            </w:pPr>
            <w:r>
              <w:t>12%</w:t>
            </w:r>
          </w:p>
        </w:tc>
        <w:tc>
          <w:tcPr>
            <w:tcW w:w="1134" w:type="dxa"/>
          </w:tcPr>
          <w:p w14:paraId="658C106B" w14:textId="77777777" w:rsidR="007B6500" w:rsidRDefault="007B6500" w:rsidP="00D37D10">
            <w:pPr>
              <w:jc w:val="both"/>
            </w:pPr>
            <w:r>
              <w:t>25%</w:t>
            </w:r>
          </w:p>
        </w:tc>
      </w:tr>
      <w:tr w:rsidR="007B6500" w14:paraId="56838C4C" w14:textId="77777777" w:rsidTr="00D37D10">
        <w:tc>
          <w:tcPr>
            <w:tcW w:w="5524" w:type="dxa"/>
          </w:tcPr>
          <w:p w14:paraId="523413B1" w14:textId="77777777" w:rsidR="007B6500" w:rsidRPr="00C30C56" w:rsidRDefault="007B6500" w:rsidP="00D37D10">
            <w:pPr>
              <w:jc w:val="both"/>
              <w:rPr>
                <w:i/>
              </w:rPr>
            </w:pPr>
            <w:r w:rsidRPr="00C30C56">
              <w:rPr>
                <w:i/>
              </w:rPr>
              <w:t>The school deals effectively with bullying</w:t>
            </w:r>
          </w:p>
        </w:tc>
        <w:tc>
          <w:tcPr>
            <w:tcW w:w="1134" w:type="dxa"/>
          </w:tcPr>
          <w:p w14:paraId="32E451DB" w14:textId="77777777" w:rsidR="007B6500" w:rsidRPr="00AA2053" w:rsidRDefault="007B6500" w:rsidP="00D37D10">
            <w:pPr>
              <w:jc w:val="both"/>
            </w:pPr>
            <w:r w:rsidRPr="00AA2053">
              <w:t>53%</w:t>
            </w:r>
          </w:p>
        </w:tc>
        <w:tc>
          <w:tcPr>
            <w:tcW w:w="1134" w:type="dxa"/>
          </w:tcPr>
          <w:p w14:paraId="7C250F41" w14:textId="77777777" w:rsidR="007B6500" w:rsidRDefault="007B6500" w:rsidP="00D37D10">
            <w:pPr>
              <w:jc w:val="both"/>
            </w:pPr>
            <w:r>
              <w:t>37%</w:t>
            </w:r>
          </w:p>
        </w:tc>
        <w:tc>
          <w:tcPr>
            <w:tcW w:w="1134" w:type="dxa"/>
          </w:tcPr>
          <w:p w14:paraId="34C72281" w14:textId="77777777" w:rsidR="007B6500" w:rsidRDefault="007B6500" w:rsidP="00D37D10">
            <w:pPr>
              <w:jc w:val="both"/>
            </w:pPr>
            <w:r>
              <w:t>10%</w:t>
            </w:r>
          </w:p>
        </w:tc>
      </w:tr>
    </w:tbl>
    <w:p w14:paraId="2556A6D6" w14:textId="01927E4E" w:rsidR="007B6500" w:rsidRDefault="007B6500" w:rsidP="00C167C0">
      <w:pPr>
        <w:jc w:val="both"/>
      </w:pPr>
    </w:p>
    <w:p w14:paraId="6C0439FE" w14:textId="7931C64C" w:rsidR="00655FAE" w:rsidRDefault="00655FAE" w:rsidP="00C167C0">
      <w:pPr>
        <w:jc w:val="both"/>
      </w:pPr>
    </w:p>
    <w:p w14:paraId="5AC39A11" w14:textId="77777777" w:rsidR="00350790" w:rsidRDefault="00350790">
      <w:pPr>
        <w:rPr>
          <w:b/>
        </w:rPr>
      </w:pPr>
      <w:r>
        <w:rPr>
          <w:b/>
        </w:rPr>
        <w:br w:type="page"/>
      </w:r>
    </w:p>
    <w:p w14:paraId="0591551D" w14:textId="4E41B183" w:rsidR="00655FAE" w:rsidRDefault="00655FAE" w:rsidP="00C167C0">
      <w:pPr>
        <w:jc w:val="both"/>
      </w:pPr>
      <w:r w:rsidRPr="00350790">
        <w:rPr>
          <w:b/>
        </w:rPr>
        <w:lastRenderedPageBreak/>
        <w:t>Examples of positive comments</w:t>
      </w:r>
      <w:r>
        <w:t>:</w:t>
      </w:r>
    </w:p>
    <w:p w14:paraId="55C506E4" w14:textId="023134B1" w:rsidR="00350790" w:rsidRPr="003F3CF5" w:rsidRDefault="00350790" w:rsidP="00350790">
      <w:pPr>
        <w:pStyle w:val="ListParagraph"/>
        <w:numPr>
          <w:ilvl w:val="0"/>
          <w:numId w:val="30"/>
        </w:numPr>
        <w:spacing w:after="0"/>
        <w:ind w:left="714" w:hanging="357"/>
        <w:jc w:val="both"/>
        <w:rPr>
          <w:i/>
        </w:rPr>
      </w:pPr>
      <w:r w:rsidRPr="003F3CF5">
        <w:rPr>
          <w:i/>
        </w:rPr>
        <w:t>“The school are doing an exceptional job and I’m so happy that my child attends.”</w:t>
      </w:r>
    </w:p>
    <w:p w14:paraId="40AFD0BA" w14:textId="5A7E498F" w:rsidR="00350790" w:rsidRPr="003F3CF5" w:rsidRDefault="00350790" w:rsidP="00350790">
      <w:pPr>
        <w:pStyle w:val="ListParagraph"/>
        <w:numPr>
          <w:ilvl w:val="0"/>
          <w:numId w:val="30"/>
        </w:numPr>
        <w:spacing w:after="0"/>
        <w:ind w:left="714" w:hanging="357"/>
        <w:jc w:val="both"/>
        <w:rPr>
          <w:i/>
        </w:rPr>
      </w:pPr>
      <w:r w:rsidRPr="003F3CF5">
        <w:rPr>
          <w:i/>
        </w:rPr>
        <w:t>“The teachers have gone above and beyond to help my child settle. They couldn’t have been more supportive.”</w:t>
      </w:r>
    </w:p>
    <w:p w14:paraId="7DF11779" w14:textId="762094A5" w:rsidR="00350790" w:rsidRPr="003F3CF5" w:rsidRDefault="00350790" w:rsidP="00350790">
      <w:pPr>
        <w:pStyle w:val="ListParagraph"/>
        <w:numPr>
          <w:ilvl w:val="0"/>
          <w:numId w:val="30"/>
        </w:numPr>
        <w:spacing w:after="0"/>
        <w:ind w:left="714" w:hanging="357"/>
        <w:jc w:val="both"/>
        <w:rPr>
          <w:i/>
        </w:rPr>
      </w:pPr>
      <w:r w:rsidRPr="003F3CF5">
        <w:rPr>
          <w:i/>
        </w:rPr>
        <w:t>“The teachers are very engaging and there is a lot of trust between them and my child. It is a great school, a safe and caring place. Under new strong leadership, Hatherop is excelling and has every opportunity to continue to do so.”</w:t>
      </w:r>
    </w:p>
    <w:p w14:paraId="251E7598" w14:textId="54B046E8" w:rsidR="00350790" w:rsidRPr="003F3CF5" w:rsidRDefault="00350790" w:rsidP="00350790">
      <w:pPr>
        <w:pStyle w:val="ListParagraph"/>
        <w:numPr>
          <w:ilvl w:val="0"/>
          <w:numId w:val="30"/>
        </w:numPr>
        <w:spacing w:after="0"/>
        <w:ind w:left="714" w:hanging="357"/>
        <w:jc w:val="both"/>
        <w:rPr>
          <w:i/>
        </w:rPr>
      </w:pPr>
      <w:r w:rsidRPr="003F3CF5">
        <w:rPr>
          <w:i/>
        </w:rPr>
        <w:t xml:space="preserve">“The staff are fantastic; kind, efficient and excellent teachers.” </w:t>
      </w:r>
    </w:p>
    <w:p w14:paraId="2A010FDA" w14:textId="556AC94D" w:rsidR="00350790" w:rsidRPr="003F3CF5" w:rsidRDefault="00350790" w:rsidP="00350790">
      <w:pPr>
        <w:pStyle w:val="ListParagraph"/>
        <w:numPr>
          <w:ilvl w:val="0"/>
          <w:numId w:val="30"/>
        </w:numPr>
        <w:spacing w:after="0"/>
        <w:ind w:left="714" w:hanging="357"/>
        <w:jc w:val="both"/>
        <w:rPr>
          <w:i/>
        </w:rPr>
      </w:pPr>
      <w:r w:rsidRPr="003F3CF5">
        <w:rPr>
          <w:i/>
        </w:rPr>
        <w:t>“Hatherop Primary is a really lovely school with a nurturing and friendly atmosphere”</w:t>
      </w:r>
    </w:p>
    <w:p w14:paraId="63CDDA9D" w14:textId="500ABE0D" w:rsidR="00350790" w:rsidRPr="003F3CF5" w:rsidRDefault="00350790" w:rsidP="00350790">
      <w:pPr>
        <w:pStyle w:val="ListParagraph"/>
        <w:numPr>
          <w:ilvl w:val="0"/>
          <w:numId w:val="30"/>
        </w:numPr>
        <w:spacing w:after="0"/>
        <w:ind w:left="714" w:hanging="357"/>
        <w:jc w:val="both"/>
        <w:rPr>
          <w:i/>
        </w:rPr>
      </w:pPr>
      <w:r w:rsidRPr="003F3CF5">
        <w:rPr>
          <w:i/>
        </w:rPr>
        <w:t>“Thank you for all the teachers’ hard work and dedication to the pupils and school”</w:t>
      </w:r>
    </w:p>
    <w:p w14:paraId="05C9E4B5" w14:textId="35DFAF0B" w:rsidR="00350790" w:rsidRPr="003F3CF5" w:rsidRDefault="00350790" w:rsidP="00350790">
      <w:pPr>
        <w:pStyle w:val="ListParagraph"/>
        <w:numPr>
          <w:ilvl w:val="0"/>
          <w:numId w:val="30"/>
        </w:numPr>
        <w:spacing w:after="0"/>
        <w:ind w:left="714" w:hanging="357"/>
        <w:jc w:val="both"/>
        <w:rPr>
          <w:i/>
        </w:rPr>
      </w:pPr>
      <w:r w:rsidRPr="003F3CF5">
        <w:rPr>
          <w:i/>
        </w:rPr>
        <w:t>“I think this is a lovely school and we are very happy to part of it. I think it is well managed, the teachers are very good and the children learn well and are happy. I am also very pleased with the increase in after school sports clubs on offer”</w:t>
      </w:r>
    </w:p>
    <w:p w14:paraId="065F6FD2" w14:textId="586F96A1" w:rsidR="00350790" w:rsidRPr="003F3CF5" w:rsidRDefault="00350790" w:rsidP="00350790">
      <w:pPr>
        <w:pStyle w:val="ListParagraph"/>
        <w:numPr>
          <w:ilvl w:val="0"/>
          <w:numId w:val="30"/>
        </w:numPr>
        <w:spacing w:after="0"/>
        <w:ind w:left="714" w:hanging="357"/>
        <w:jc w:val="both"/>
        <w:rPr>
          <w:rFonts w:asciiTheme="minorHAnsi" w:eastAsiaTheme="minorHAnsi" w:hAnsiTheme="minorHAnsi" w:cstheme="minorBidi"/>
          <w:i/>
          <w:color w:val="auto"/>
          <w:lang w:eastAsia="en-US"/>
        </w:rPr>
      </w:pPr>
      <w:r w:rsidRPr="003F3CF5">
        <w:rPr>
          <w:i/>
        </w:rPr>
        <w:t>“</w:t>
      </w:r>
      <w:r w:rsidRPr="003F3CF5">
        <w:rPr>
          <w:rFonts w:asciiTheme="minorHAnsi" w:eastAsiaTheme="minorHAnsi" w:hAnsiTheme="minorHAnsi" w:cstheme="minorBidi"/>
          <w:i/>
          <w:color w:val="auto"/>
          <w:lang w:eastAsia="en-US"/>
        </w:rPr>
        <w:t>So</w:t>
      </w:r>
      <w:r w:rsidRPr="003F3CF5">
        <w:rPr>
          <w:i/>
        </w:rPr>
        <w:t xml:space="preserve"> happy with all the extra-</w:t>
      </w:r>
      <w:r w:rsidRPr="003F3CF5">
        <w:rPr>
          <w:rFonts w:asciiTheme="minorHAnsi" w:eastAsiaTheme="minorHAnsi" w:hAnsiTheme="minorHAnsi" w:cstheme="minorBidi"/>
          <w:i/>
          <w:color w:val="auto"/>
          <w:lang w:eastAsia="en-US"/>
        </w:rPr>
        <w:t>curricular activities too including the outdoor learn</w:t>
      </w:r>
      <w:r w:rsidRPr="003F3CF5">
        <w:rPr>
          <w:i/>
        </w:rPr>
        <w:t>ing and sporting opportunities.”</w:t>
      </w:r>
    </w:p>
    <w:p w14:paraId="511ED8AC" w14:textId="30E215F9" w:rsidR="00350790" w:rsidRPr="003F3CF5" w:rsidRDefault="00350790" w:rsidP="00350790">
      <w:pPr>
        <w:pStyle w:val="ListParagraph"/>
        <w:numPr>
          <w:ilvl w:val="0"/>
          <w:numId w:val="30"/>
        </w:numPr>
        <w:spacing w:after="0"/>
        <w:ind w:left="714" w:hanging="357"/>
        <w:jc w:val="both"/>
        <w:rPr>
          <w:i/>
        </w:rPr>
      </w:pPr>
      <w:r w:rsidRPr="003F3CF5">
        <w:rPr>
          <w:i/>
        </w:rPr>
        <w:t>“Hatherop provides an excellent start to every child's school life. The school is extremely well led and this is reinforced with the high standard of teaching each of our children has received. Children are encouraged to be individuals, whilst being taught how to support and be kind to one another.”</w:t>
      </w:r>
    </w:p>
    <w:p w14:paraId="15417FA5" w14:textId="7524392B" w:rsidR="00350790" w:rsidRPr="003F3CF5" w:rsidRDefault="00974A07" w:rsidP="00350790">
      <w:pPr>
        <w:pStyle w:val="ListParagraph"/>
        <w:numPr>
          <w:ilvl w:val="0"/>
          <w:numId w:val="30"/>
        </w:numPr>
        <w:spacing w:after="0"/>
        <w:ind w:left="714" w:hanging="357"/>
        <w:jc w:val="both"/>
        <w:rPr>
          <w:i/>
        </w:rPr>
      </w:pPr>
      <w:r w:rsidRPr="003F3CF5">
        <w:rPr>
          <w:i/>
        </w:rPr>
        <w:t xml:space="preserve"> </w:t>
      </w:r>
      <w:r w:rsidR="00350790" w:rsidRPr="003F3CF5">
        <w:rPr>
          <w:i/>
        </w:rPr>
        <w:t>“A lovely school, well run with great teaching and extra curriculum opportunities”</w:t>
      </w:r>
    </w:p>
    <w:p w14:paraId="67A7FEFF" w14:textId="33F12CC9" w:rsidR="00350790" w:rsidRPr="003F3CF5" w:rsidRDefault="00350790" w:rsidP="00350790">
      <w:pPr>
        <w:pStyle w:val="ListParagraph"/>
        <w:numPr>
          <w:ilvl w:val="0"/>
          <w:numId w:val="30"/>
        </w:numPr>
        <w:spacing w:after="0"/>
        <w:ind w:left="714" w:hanging="357"/>
        <w:jc w:val="both"/>
        <w:rPr>
          <w:i/>
        </w:rPr>
      </w:pPr>
      <w:r w:rsidRPr="003F3CF5">
        <w:rPr>
          <w:i/>
        </w:rPr>
        <w:t>“Friendly and approachable staff, lovely community feel.”</w:t>
      </w:r>
    </w:p>
    <w:p w14:paraId="72A11F74" w14:textId="4362448E" w:rsidR="00350790" w:rsidRPr="003F3CF5" w:rsidRDefault="00350790" w:rsidP="00350790">
      <w:pPr>
        <w:pStyle w:val="ListParagraph"/>
        <w:numPr>
          <w:ilvl w:val="0"/>
          <w:numId w:val="30"/>
        </w:numPr>
        <w:spacing w:after="0"/>
        <w:ind w:left="714" w:hanging="357"/>
        <w:jc w:val="both"/>
        <w:rPr>
          <w:i/>
        </w:rPr>
      </w:pPr>
      <w:r w:rsidRPr="003F3CF5">
        <w:rPr>
          <w:i/>
        </w:rPr>
        <w:t>“I feel I couldn’t have chosen a better school for my child.”</w:t>
      </w:r>
    </w:p>
    <w:p w14:paraId="145A78D4" w14:textId="151D9654" w:rsidR="00350790" w:rsidRPr="003F3CF5" w:rsidRDefault="00350790" w:rsidP="00350790">
      <w:pPr>
        <w:pStyle w:val="ListParagraph"/>
        <w:numPr>
          <w:ilvl w:val="0"/>
          <w:numId w:val="30"/>
        </w:numPr>
        <w:spacing w:after="0"/>
        <w:ind w:left="714" w:hanging="357"/>
        <w:jc w:val="both"/>
        <w:rPr>
          <w:i/>
        </w:rPr>
      </w:pPr>
      <w:r w:rsidRPr="003F3CF5">
        <w:rPr>
          <w:i/>
        </w:rPr>
        <w:t>“Our child received so much individual help and has improved beyond our wildest expectations. We are so happy we found Hatherop and feel very lucky.”</w:t>
      </w:r>
    </w:p>
    <w:p w14:paraId="404DB94E" w14:textId="14DB924D" w:rsidR="00350790" w:rsidRPr="003F3CF5" w:rsidRDefault="00350790" w:rsidP="00350790">
      <w:pPr>
        <w:pStyle w:val="ListParagraph"/>
        <w:numPr>
          <w:ilvl w:val="0"/>
          <w:numId w:val="30"/>
        </w:numPr>
        <w:spacing w:after="0"/>
        <w:ind w:left="714" w:hanging="357"/>
        <w:jc w:val="both"/>
        <w:rPr>
          <w:i/>
        </w:rPr>
      </w:pPr>
      <w:r w:rsidRPr="003F3CF5">
        <w:rPr>
          <w:i/>
        </w:rPr>
        <w:t>“There’s a great balance between core subjects and other topics together with a reassuring level of pastoral care.”</w:t>
      </w:r>
    </w:p>
    <w:p w14:paraId="7A8B503E" w14:textId="052B078E" w:rsidR="00350790" w:rsidRPr="003F3CF5" w:rsidRDefault="00350790" w:rsidP="00350790">
      <w:pPr>
        <w:pStyle w:val="ListParagraph"/>
        <w:numPr>
          <w:ilvl w:val="0"/>
          <w:numId w:val="30"/>
        </w:numPr>
        <w:spacing w:after="0"/>
        <w:ind w:left="714" w:hanging="357"/>
        <w:jc w:val="both"/>
        <w:rPr>
          <w:i/>
        </w:rPr>
      </w:pPr>
      <w:r w:rsidRPr="003F3CF5">
        <w:rPr>
          <w:i/>
        </w:rPr>
        <w:t>“Hatherop primary school continues to give our child a high standard of education.”</w:t>
      </w:r>
    </w:p>
    <w:p w14:paraId="4D9264EB" w14:textId="2776CC5B" w:rsidR="00350790" w:rsidRPr="003F3CF5" w:rsidRDefault="00350790" w:rsidP="00350790">
      <w:pPr>
        <w:pStyle w:val="ListParagraph"/>
        <w:numPr>
          <w:ilvl w:val="0"/>
          <w:numId w:val="30"/>
        </w:numPr>
        <w:spacing w:after="0"/>
        <w:ind w:left="714" w:hanging="357"/>
        <w:jc w:val="both"/>
        <w:rPr>
          <w:i/>
        </w:rPr>
      </w:pPr>
      <w:r w:rsidRPr="003F3CF5">
        <w:rPr>
          <w:i/>
        </w:rPr>
        <w:t>“I feel the school very is led well and communication with parents is extremely thorough and much improved. The staff clearly work incredibly hard to ensure the children meet their educational attainments whilst also ensuring their wellbeing, safety and care are priorities. We appreciate all that they do for the school community. Thank you very much.”</w:t>
      </w:r>
    </w:p>
    <w:p w14:paraId="069C7CAD" w14:textId="77777777" w:rsidR="00350790" w:rsidRPr="00066335" w:rsidRDefault="00350790" w:rsidP="00350790">
      <w:pPr>
        <w:jc w:val="both"/>
      </w:pPr>
    </w:p>
    <w:p w14:paraId="4828B58F" w14:textId="3B924314" w:rsidR="00241181" w:rsidRDefault="00241181">
      <w:pPr>
        <w:rPr>
          <w:b/>
        </w:rPr>
      </w:pPr>
    </w:p>
    <w:sectPr w:rsidR="00241181" w:rsidSect="009350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1941F" w14:textId="77777777" w:rsidR="002B38E7" w:rsidRDefault="002B38E7" w:rsidP="00B54604">
      <w:pPr>
        <w:spacing w:after="0" w:line="240" w:lineRule="auto"/>
      </w:pPr>
      <w:r>
        <w:separator/>
      </w:r>
    </w:p>
  </w:endnote>
  <w:endnote w:type="continuationSeparator" w:id="0">
    <w:p w14:paraId="48B5842D" w14:textId="77777777" w:rsidR="002B38E7" w:rsidRDefault="002B38E7" w:rsidP="00B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F7339" w14:textId="77777777" w:rsidR="002B38E7" w:rsidRDefault="002B38E7" w:rsidP="00B54604">
      <w:pPr>
        <w:spacing w:after="0" w:line="240" w:lineRule="auto"/>
      </w:pPr>
      <w:r>
        <w:separator/>
      </w:r>
    </w:p>
  </w:footnote>
  <w:footnote w:type="continuationSeparator" w:id="0">
    <w:p w14:paraId="43B62C4F" w14:textId="77777777" w:rsidR="002B38E7" w:rsidRDefault="002B38E7" w:rsidP="00B54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8FF"/>
    <w:multiLevelType w:val="hybridMultilevel"/>
    <w:tmpl w:val="356A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17A38"/>
    <w:multiLevelType w:val="hybridMultilevel"/>
    <w:tmpl w:val="C05066B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D34D0"/>
    <w:multiLevelType w:val="hybridMultilevel"/>
    <w:tmpl w:val="C8BEAB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D6C90"/>
    <w:multiLevelType w:val="hybridMultilevel"/>
    <w:tmpl w:val="3F701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04413"/>
    <w:multiLevelType w:val="hybridMultilevel"/>
    <w:tmpl w:val="5422FA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4649B"/>
    <w:multiLevelType w:val="hybridMultilevel"/>
    <w:tmpl w:val="A8C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D5F2C"/>
    <w:multiLevelType w:val="hybridMultilevel"/>
    <w:tmpl w:val="EA984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94624"/>
    <w:multiLevelType w:val="hybridMultilevel"/>
    <w:tmpl w:val="2C7E5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2691B"/>
    <w:multiLevelType w:val="hybridMultilevel"/>
    <w:tmpl w:val="EA649D0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2A5F3944"/>
    <w:multiLevelType w:val="hybridMultilevel"/>
    <w:tmpl w:val="E70402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2862A4"/>
    <w:multiLevelType w:val="hybridMultilevel"/>
    <w:tmpl w:val="42BA58E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FA57B55"/>
    <w:multiLevelType w:val="hybridMultilevel"/>
    <w:tmpl w:val="48240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DC22FA"/>
    <w:multiLevelType w:val="hybridMultilevel"/>
    <w:tmpl w:val="3426F85A"/>
    <w:lvl w:ilvl="0" w:tplc="2A86AC6C">
      <w:start w:val="1"/>
      <w:numFmt w:val="decimal"/>
      <w:lvlText w:val="%1."/>
      <w:lvlJc w:val="left"/>
      <w:pPr>
        <w:ind w:left="360" w:hanging="360"/>
      </w:pPr>
      <w:rPr>
        <w:rFonts w:asciiTheme="minorHAnsi" w:eastAsiaTheme="minorHAnsi" w:hAnsiTheme="minorHAnsi" w:cstheme="minorBid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E639B"/>
    <w:multiLevelType w:val="hybridMultilevel"/>
    <w:tmpl w:val="E2382F6E"/>
    <w:styleLink w:val="ImportedStyle3"/>
    <w:lvl w:ilvl="0" w:tplc="E638A5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242D2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296036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88E9B4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AFE375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790959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6C476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6B2341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F24343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599678D"/>
    <w:multiLevelType w:val="hybridMultilevel"/>
    <w:tmpl w:val="AEAA3E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22C92"/>
    <w:multiLevelType w:val="hybridMultilevel"/>
    <w:tmpl w:val="5934AE5A"/>
    <w:lvl w:ilvl="0" w:tplc="7842DD0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DC6695"/>
    <w:multiLevelType w:val="hybridMultilevel"/>
    <w:tmpl w:val="5DBE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A2DFA"/>
    <w:multiLevelType w:val="hybridMultilevel"/>
    <w:tmpl w:val="180E4D28"/>
    <w:styleLink w:val="ImportedStyle2"/>
    <w:lvl w:ilvl="0" w:tplc="60B2E5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FCB8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A8AE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B8CB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E8E6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1ADA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E6DD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BCD6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3C78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6FB50B7"/>
    <w:multiLevelType w:val="hybridMultilevel"/>
    <w:tmpl w:val="A61E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62C9E"/>
    <w:multiLevelType w:val="hybridMultilevel"/>
    <w:tmpl w:val="EC727E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B030FB"/>
    <w:multiLevelType w:val="hybridMultilevel"/>
    <w:tmpl w:val="2714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F0AFA"/>
    <w:multiLevelType w:val="hybridMultilevel"/>
    <w:tmpl w:val="2C46D732"/>
    <w:lvl w:ilvl="0" w:tplc="E9BC74EA">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156A43"/>
    <w:multiLevelType w:val="hybridMultilevel"/>
    <w:tmpl w:val="CAF48B06"/>
    <w:lvl w:ilvl="0" w:tplc="412A39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A84007"/>
    <w:multiLevelType w:val="hybridMultilevel"/>
    <w:tmpl w:val="4C8C2D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305CFF"/>
    <w:multiLevelType w:val="hybridMultilevel"/>
    <w:tmpl w:val="E49A9D46"/>
    <w:lvl w:ilvl="0" w:tplc="1DE2EF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6B6552"/>
    <w:multiLevelType w:val="hybridMultilevel"/>
    <w:tmpl w:val="AD04F19E"/>
    <w:styleLink w:val="ImportedStyle1"/>
    <w:lvl w:ilvl="0" w:tplc="D958B7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96E0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EA17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CE21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B671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C243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222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7EE4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704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3566F91"/>
    <w:multiLevelType w:val="hybridMultilevel"/>
    <w:tmpl w:val="BC8E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D2336"/>
    <w:multiLevelType w:val="hybridMultilevel"/>
    <w:tmpl w:val="7548DE9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D30734"/>
    <w:multiLevelType w:val="hybridMultilevel"/>
    <w:tmpl w:val="34FC2E86"/>
    <w:lvl w:ilvl="0" w:tplc="1F5C7608">
      <w:start w:val="1"/>
      <w:numFmt w:val="decimal"/>
      <w:lvlText w:val="%1."/>
      <w:lvlJc w:val="left"/>
      <w:pPr>
        <w:ind w:left="360" w:hanging="360"/>
      </w:pPr>
      <w:rPr>
        <w:rFonts w:asciiTheme="minorHAnsi" w:eastAsiaTheme="minorHAnsi" w:hAnsiTheme="minorHAnsi" w:cstheme="minorBidi"/>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E320C9"/>
    <w:multiLevelType w:val="hybridMultilevel"/>
    <w:tmpl w:val="13C2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3"/>
  </w:num>
  <w:num w:numId="4">
    <w:abstractNumId w:val="29"/>
  </w:num>
  <w:num w:numId="5">
    <w:abstractNumId w:val="28"/>
  </w:num>
  <w:num w:numId="6">
    <w:abstractNumId w:val="15"/>
  </w:num>
  <w:num w:numId="7">
    <w:abstractNumId w:val="21"/>
  </w:num>
  <w:num w:numId="8">
    <w:abstractNumId w:val="27"/>
  </w:num>
  <w:num w:numId="9">
    <w:abstractNumId w:val="26"/>
  </w:num>
  <w:num w:numId="10">
    <w:abstractNumId w:val="6"/>
  </w:num>
  <w:num w:numId="11">
    <w:abstractNumId w:val="3"/>
  </w:num>
  <w:num w:numId="12">
    <w:abstractNumId w:val="12"/>
  </w:num>
  <w:num w:numId="13">
    <w:abstractNumId w:val="22"/>
  </w:num>
  <w:num w:numId="14">
    <w:abstractNumId w:val="11"/>
  </w:num>
  <w:num w:numId="15">
    <w:abstractNumId w:val="10"/>
  </w:num>
  <w:num w:numId="16">
    <w:abstractNumId w:val="14"/>
  </w:num>
  <w:num w:numId="17">
    <w:abstractNumId w:val="23"/>
  </w:num>
  <w:num w:numId="18">
    <w:abstractNumId w:val="9"/>
  </w:num>
  <w:num w:numId="19">
    <w:abstractNumId w:val="18"/>
  </w:num>
  <w:num w:numId="20">
    <w:abstractNumId w:val="4"/>
  </w:num>
  <w:num w:numId="21">
    <w:abstractNumId w:val="19"/>
  </w:num>
  <w:num w:numId="22">
    <w:abstractNumId w:val="24"/>
  </w:num>
  <w:num w:numId="23">
    <w:abstractNumId w:val="7"/>
  </w:num>
  <w:num w:numId="24">
    <w:abstractNumId w:val="1"/>
  </w:num>
  <w:num w:numId="25">
    <w:abstractNumId w:val="2"/>
  </w:num>
  <w:num w:numId="26">
    <w:abstractNumId w:val="8"/>
  </w:num>
  <w:num w:numId="27">
    <w:abstractNumId w:val="16"/>
  </w:num>
  <w:num w:numId="28">
    <w:abstractNumId w:val="5"/>
  </w:num>
  <w:num w:numId="29">
    <w:abstractNumId w:val="0"/>
  </w:num>
  <w:num w:numId="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51"/>
    <w:rsid w:val="00001A47"/>
    <w:rsid w:val="00001F50"/>
    <w:rsid w:val="00012E64"/>
    <w:rsid w:val="000216F2"/>
    <w:rsid w:val="00045F32"/>
    <w:rsid w:val="00063591"/>
    <w:rsid w:val="0007438F"/>
    <w:rsid w:val="00075323"/>
    <w:rsid w:val="000756CF"/>
    <w:rsid w:val="000A3277"/>
    <w:rsid w:val="000A32A2"/>
    <w:rsid w:val="000B0C0D"/>
    <w:rsid w:val="000B6DAA"/>
    <w:rsid w:val="000C38B2"/>
    <w:rsid w:val="000C3D27"/>
    <w:rsid w:val="000E137A"/>
    <w:rsid w:val="000F25E0"/>
    <w:rsid w:val="000F6C5A"/>
    <w:rsid w:val="00106FDD"/>
    <w:rsid w:val="001131F2"/>
    <w:rsid w:val="00114F0F"/>
    <w:rsid w:val="00115BE8"/>
    <w:rsid w:val="00120838"/>
    <w:rsid w:val="00121793"/>
    <w:rsid w:val="001251E9"/>
    <w:rsid w:val="00126B88"/>
    <w:rsid w:val="001279FD"/>
    <w:rsid w:val="00133C2C"/>
    <w:rsid w:val="0014267B"/>
    <w:rsid w:val="00145710"/>
    <w:rsid w:val="00150F32"/>
    <w:rsid w:val="0016730B"/>
    <w:rsid w:val="00173718"/>
    <w:rsid w:val="00175AE0"/>
    <w:rsid w:val="001856AB"/>
    <w:rsid w:val="00196C9A"/>
    <w:rsid w:val="001A1388"/>
    <w:rsid w:val="001C25E1"/>
    <w:rsid w:val="001D34E5"/>
    <w:rsid w:val="001D76C7"/>
    <w:rsid w:val="001E2832"/>
    <w:rsid w:val="001E419C"/>
    <w:rsid w:val="001E4747"/>
    <w:rsid w:val="001F3CAD"/>
    <w:rsid w:val="001F7883"/>
    <w:rsid w:val="00200F23"/>
    <w:rsid w:val="00217542"/>
    <w:rsid w:val="002230B9"/>
    <w:rsid w:val="00223342"/>
    <w:rsid w:val="0023074C"/>
    <w:rsid w:val="0023227B"/>
    <w:rsid w:val="00232814"/>
    <w:rsid w:val="002361A9"/>
    <w:rsid w:val="00241181"/>
    <w:rsid w:val="00250BBE"/>
    <w:rsid w:val="00256481"/>
    <w:rsid w:val="002648B8"/>
    <w:rsid w:val="00270EF0"/>
    <w:rsid w:val="00271744"/>
    <w:rsid w:val="0028228F"/>
    <w:rsid w:val="0028298A"/>
    <w:rsid w:val="00294144"/>
    <w:rsid w:val="00295A18"/>
    <w:rsid w:val="002A313F"/>
    <w:rsid w:val="002A59EE"/>
    <w:rsid w:val="002B1294"/>
    <w:rsid w:val="002B38E7"/>
    <w:rsid w:val="002C0EE3"/>
    <w:rsid w:val="002C3ECC"/>
    <w:rsid w:val="002C593B"/>
    <w:rsid w:val="002E3789"/>
    <w:rsid w:val="00312916"/>
    <w:rsid w:val="00313E0E"/>
    <w:rsid w:val="00315076"/>
    <w:rsid w:val="00315962"/>
    <w:rsid w:val="003166AF"/>
    <w:rsid w:val="003239A6"/>
    <w:rsid w:val="003251C8"/>
    <w:rsid w:val="0032757B"/>
    <w:rsid w:val="00327AA4"/>
    <w:rsid w:val="00335433"/>
    <w:rsid w:val="00336DB3"/>
    <w:rsid w:val="00344128"/>
    <w:rsid w:val="00346929"/>
    <w:rsid w:val="00347617"/>
    <w:rsid w:val="00350790"/>
    <w:rsid w:val="00350EBF"/>
    <w:rsid w:val="003532FC"/>
    <w:rsid w:val="003736F4"/>
    <w:rsid w:val="00375D2B"/>
    <w:rsid w:val="00382495"/>
    <w:rsid w:val="00387684"/>
    <w:rsid w:val="003A00C6"/>
    <w:rsid w:val="003B1606"/>
    <w:rsid w:val="003B3FE0"/>
    <w:rsid w:val="003C2C12"/>
    <w:rsid w:val="003C3B36"/>
    <w:rsid w:val="003D3C06"/>
    <w:rsid w:val="003D609E"/>
    <w:rsid w:val="003F21AA"/>
    <w:rsid w:val="003F3CF5"/>
    <w:rsid w:val="004053D9"/>
    <w:rsid w:val="00414EAB"/>
    <w:rsid w:val="004162EB"/>
    <w:rsid w:val="0041707B"/>
    <w:rsid w:val="00434C74"/>
    <w:rsid w:val="0044019E"/>
    <w:rsid w:val="00440F7F"/>
    <w:rsid w:val="00442A44"/>
    <w:rsid w:val="00451FB7"/>
    <w:rsid w:val="00455539"/>
    <w:rsid w:val="0046726D"/>
    <w:rsid w:val="00470D90"/>
    <w:rsid w:val="00471FF8"/>
    <w:rsid w:val="00476596"/>
    <w:rsid w:val="004822CC"/>
    <w:rsid w:val="004952A3"/>
    <w:rsid w:val="00496C6D"/>
    <w:rsid w:val="00497861"/>
    <w:rsid w:val="00497D4C"/>
    <w:rsid w:val="004A20C7"/>
    <w:rsid w:val="004B039F"/>
    <w:rsid w:val="004B2653"/>
    <w:rsid w:val="004B638A"/>
    <w:rsid w:val="004C79C2"/>
    <w:rsid w:val="004D7DE2"/>
    <w:rsid w:val="004E2803"/>
    <w:rsid w:val="004E3BF1"/>
    <w:rsid w:val="004F50BD"/>
    <w:rsid w:val="004F5190"/>
    <w:rsid w:val="0050518D"/>
    <w:rsid w:val="0050555B"/>
    <w:rsid w:val="0051472D"/>
    <w:rsid w:val="005201C9"/>
    <w:rsid w:val="00530900"/>
    <w:rsid w:val="00532926"/>
    <w:rsid w:val="0053442E"/>
    <w:rsid w:val="005356D5"/>
    <w:rsid w:val="00537604"/>
    <w:rsid w:val="00540B29"/>
    <w:rsid w:val="0054125E"/>
    <w:rsid w:val="00544FF9"/>
    <w:rsid w:val="00557443"/>
    <w:rsid w:val="00560FCC"/>
    <w:rsid w:val="00565C8B"/>
    <w:rsid w:val="00566E5C"/>
    <w:rsid w:val="00570B70"/>
    <w:rsid w:val="005744FD"/>
    <w:rsid w:val="005B33ED"/>
    <w:rsid w:val="005C2C1F"/>
    <w:rsid w:val="005C4464"/>
    <w:rsid w:val="005C73EF"/>
    <w:rsid w:val="005D0B77"/>
    <w:rsid w:val="005D67BE"/>
    <w:rsid w:val="005E5B34"/>
    <w:rsid w:val="005F25C6"/>
    <w:rsid w:val="005F3F74"/>
    <w:rsid w:val="006022E6"/>
    <w:rsid w:val="00613655"/>
    <w:rsid w:val="00615F0A"/>
    <w:rsid w:val="006220A6"/>
    <w:rsid w:val="0064136B"/>
    <w:rsid w:val="00642CAC"/>
    <w:rsid w:val="00644771"/>
    <w:rsid w:val="00650D80"/>
    <w:rsid w:val="00655FAE"/>
    <w:rsid w:val="00656E13"/>
    <w:rsid w:val="006671D1"/>
    <w:rsid w:val="00667C4F"/>
    <w:rsid w:val="0067513F"/>
    <w:rsid w:val="006766E2"/>
    <w:rsid w:val="0069234A"/>
    <w:rsid w:val="006A1A25"/>
    <w:rsid w:val="006A72CF"/>
    <w:rsid w:val="006B4D0B"/>
    <w:rsid w:val="006B57D4"/>
    <w:rsid w:val="006B6471"/>
    <w:rsid w:val="006C3A2A"/>
    <w:rsid w:val="006D2DE9"/>
    <w:rsid w:val="006F6DFA"/>
    <w:rsid w:val="006F7034"/>
    <w:rsid w:val="00700CE4"/>
    <w:rsid w:val="007054D4"/>
    <w:rsid w:val="00705A71"/>
    <w:rsid w:val="00714C12"/>
    <w:rsid w:val="007164E2"/>
    <w:rsid w:val="007209E2"/>
    <w:rsid w:val="00724CD2"/>
    <w:rsid w:val="0072757B"/>
    <w:rsid w:val="0076067E"/>
    <w:rsid w:val="00760690"/>
    <w:rsid w:val="00761387"/>
    <w:rsid w:val="0076295F"/>
    <w:rsid w:val="007712A4"/>
    <w:rsid w:val="007725E0"/>
    <w:rsid w:val="00774CE0"/>
    <w:rsid w:val="00777939"/>
    <w:rsid w:val="00782A25"/>
    <w:rsid w:val="007850D5"/>
    <w:rsid w:val="00785421"/>
    <w:rsid w:val="007939F9"/>
    <w:rsid w:val="007A55DE"/>
    <w:rsid w:val="007B2D3F"/>
    <w:rsid w:val="007B6500"/>
    <w:rsid w:val="007C4E6F"/>
    <w:rsid w:val="007C5C04"/>
    <w:rsid w:val="007D6AC7"/>
    <w:rsid w:val="007D6F7A"/>
    <w:rsid w:val="007E5F05"/>
    <w:rsid w:val="0080153A"/>
    <w:rsid w:val="0080319A"/>
    <w:rsid w:val="008055D2"/>
    <w:rsid w:val="00805E72"/>
    <w:rsid w:val="00815C90"/>
    <w:rsid w:val="00820D97"/>
    <w:rsid w:val="008402DE"/>
    <w:rsid w:val="00852349"/>
    <w:rsid w:val="008621E7"/>
    <w:rsid w:val="0086322B"/>
    <w:rsid w:val="008635BC"/>
    <w:rsid w:val="00866A76"/>
    <w:rsid w:val="0086769C"/>
    <w:rsid w:val="0086779D"/>
    <w:rsid w:val="00871792"/>
    <w:rsid w:val="00884443"/>
    <w:rsid w:val="00884C65"/>
    <w:rsid w:val="00884C71"/>
    <w:rsid w:val="0089077D"/>
    <w:rsid w:val="008938A5"/>
    <w:rsid w:val="00897630"/>
    <w:rsid w:val="008B251A"/>
    <w:rsid w:val="008B65C3"/>
    <w:rsid w:val="008C7E30"/>
    <w:rsid w:val="008D041C"/>
    <w:rsid w:val="008E136E"/>
    <w:rsid w:val="008E333D"/>
    <w:rsid w:val="008E58B1"/>
    <w:rsid w:val="00905683"/>
    <w:rsid w:val="0090600F"/>
    <w:rsid w:val="009060C3"/>
    <w:rsid w:val="00934640"/>
    <w:rsid w:val="009350EA"/>
    <w:rsid w:val="0094274B"/>
    <w:rsid w:val="00946D68"/>
    <w:rsid w:val="00947329"/>
    <w:rsid w:val="009678B2"/>
    <w:rsid w:val="0097128E"/>
    <w:rsid w:val="00972097"/>
    <w:rsid w:val="00972E92"/>
    <w:rsid w:val="00974A07"/>
    <w:rsid w:val="00982053"/>
    <w:rsid w:val="0098617F"/>
    <w:rsid w:val="009873A0"/>
    <w:rsid w:val="009B483C"/>
    <w:rsid w:val="009B5818"/>
    <w:rsid w:val="009B69AC"/>
    <w:rsid w:val="009C57CB"/>
    <w:rsid w:val="009C5895"/>
    <w:rsid w:val="009D54FC"/>
    <w:rsid w:val="009E0FBE"/>
    <w:rsid w:val="009E4500"/>
    <w:rsid w:val="009F340A"/>
    <w:rsid w:val="009F58BE"/>
    <w:rsid w:val="00A20315"/>
    <w:rsid w:val="00A204B6"/>
    <w:rsid w:val="00A33D02"/>
    <w:rsid w:val="00A361B5"/>
    <w:rsid w:val="00A50975"/>
    <w:rsid w:val="00A547E9"/>
    <w:rsid w:val="00A56D34"/>
    <w:rsid w:val="00A5791B"/>
    <w:rsid w:val="00A66D6F"/>
    <w:rsid w:val="00A7594E"/>
    <w:rsid w:val="00A9370A"/>
    <w:rsid w:val="00A93D46"/>
    <w:rsid w:val="00AA2053"/>
    <w:rsid w:val="00AA3EAA"/>
    <w:rsid w:val="00AB308F"/>
    <w:rsid w:val="00AE52AD"/>
    <w:rsid w:val="00AF40F8"/>
    <w:rsid w:val="00AF4F66"/>
    <w:rsid w:val="00AF5699"/>
    <w:rsid w:val="00B01E27"/>
    <w:rsid w:val="00B0264B"/>
    <w:rsid w:val="00B1120D"/>
    <w:rsid w:val="00B136B9"/>
    <w:rsid w:val="00B15E3A"/>
    <w:rsid w:val="00B244FE"/>
    <w:rsid w:val="00B25AAB"/>
    <w:rsid w:val="00B36876"/>
    <w:rsid w:val="00B403FC"/>
    <w:rsid w:val="00B54604"/>
    <w:rsid w:val="00B63B45"/>
    <w:rsid w:val="00B92A85"/>
    <w:rsid w:val="00B92F40"/>
    <w:rsid w:val="00B9650E"/>
    <w:rsid w:val="00BA0A9B"/>
    <w:rsid w:val="00BA438C"/>
    <w:rsid w:val="00BB2C59"/>
    <w:rsid w:val="00BB6C36"/>
    <w:rsid w:val="00BC487D"/>
    <w:rsid w:val="00BD12EE"/>
    <w:rsid w:val="00BE6BC8"/>
    <w:rsid w:val="00BE7D2B"/>
    <w:rsid w:val="00BF2B39"/>
    <w:rsid w:val="00BF5B6E"/>
    <w:rsid w:val="00C06E71"/>
    <w:rsid w:val="00C13651"/>
    <w:rsid w:val="00C13B75"/>
    <w:rsid w:val="00C13BEB"/>
    <w:rsid w:val="00C167C0"/>
    <w:rsid w:val="00C16F8A"/>
    <w:rsid w:val="00C2322F"/>
    <w:rsid w:val="00C30C56"/>
    <w:rsid w:val="00C3206D"/>
    <w:rsid w:val="00C35722"/>
    <w:rsid w:val="00C36DFA"/>
    <w:rsid w:val="00C41BE7"/>
    <w:rsid w:val="00C4399D"/>
    <w:rsid w:val="00C448E1"/>
    <w:rsid w:val="00C50AAA"/>
    <w:rsid w:val="00C65CE4"/>
    <w:rsid w:val="00C73D10"/>
    <w:rsid w:val="00C8356D"/>
    <w:rsid w:val="00C85F5D"/>
    <w:rsid w:val="00C92436"/>
    <w:rsid w:val="00C9488B"/>
    <w:rsid w:val="00C964BC"/>
    <w:rsid w:val="00C978C2"/>
    <w:rsid w:val="00CA0AED"/>
    <w:rsid w:val="00CA13DE"/>
    <w:rsid w:val="00CA6ED4"/>
    <w:rsid w:val="00CB179C"/>
    <w:rsid w:val="00CB3A71"/>
    <w:rsid w:val="00CC7EB7"/>
    <w:rsid w:val="00CD2161"/>
    <w:rsid w:val="00CE03AE"/>
    <w:rsid w:val="00CE74F0"/>
    <w:rsid w:val="00CF03F9"/>
    <w:rsid w:val="00CF6C65"/>
    <w:rsid w:val="00D32C9E"/>
    <w:rsid w:val="00D33196"/>
    <w:rsid w:val="00D57988"/>
    <w:rsid w:val="00D745BE"/>
    <w:rsid w:val="00D96879"/>
    <w:rsid w:val="00DA1624"/>
    <w:rsid w:val="00DB22F0"/>
    <w:rsid w:val="00DB46AE"/>
    <w:rsid w:val="00DB6AE8"/>
    <w:rsid w:val="00DC5B1D"/>
    <w:rsid w:val="00DD0273"/>
    <w:rsid w:val="00DD1578"/>
    <w:rsid w:val="00DE3B51"/>
    <w:rsid w:val="00DE4A93"/>
    <w:rsid w:val="00DF30C9"/>
    <w:rsid w:val="00E14520"/>
    <w:rsid w:val="00E15AF8"/>
    <w:rsid w:val="00E24361"/>
    <w:rsid w:val="00E27948"/>
    <w:rsid w:val="00E31B99"/>
    <w:rsid w:val="00E43250"/>
    <w:rsid w:val="00E43C9D"/>
    <w:rsid w:val="00E459D5"/>
    <w:rsid w:val="00E50744"/>
    <w:rsid w:val="00E55380"/>
    <w:rsid w:val="00E61123"/>
    <w:rsid w:val="00E63F45"/>
    <w:rsid w:val="00E66E56"/>
    <w:rsid w:val="00E76558"/>
    <w:rsid w:val="00E870D6"/>
    <w:rsid w:val="00E93062"/>
    <w:rsid w:val="00E94436"/>
    <w:rsid w:val="00E94A53"/>
    <w:rsid w:val="00E97355"/>
    <w:rsid w:val="00EA0432"/>
    <w:rsid w:val="00EA6347"/>
    <w:rsid w:val="00EB1047"/>
    <w:rsid w:val="00EB45D1"/>
    <w:rsid w:val="00EC139B"/>
    <w:rsid w:val="00ED0764"/>
    <w:rsid w:val="00ED0941"/>
    <w:rsid w:val="00ED200F"/>
    <w:rsid w:val="00ED5801"/>
    <w:rsid w:val="00ED5EAF"/>
    <w:rsid w:val="00ED647A"/>
    <w:rsid w:val="00EE0CD1"/>
    <w:rsid w:val="00EF3F30"/>
    <w:rsid w:val="00EF44C7"/>
    <w:rsid w:val="00F03256"/>
    <w:rsid w:val="00F13DBA"/>
    <w:rsid w:val="00F256B1"/>
    <w:rsid w:val="00F2580B"/>
    <w:rsid w:val="00F27A44"/>
    <w:rsid w:val="00F302C4"/>
    <w:rsid w:val="00F4191F"/>
    <w:rsid w:val="00F43550"/>
    <w:rsid w:val="00F45D8F"/>
    <w:rsid w:val="00F6527E"/>
    <w:rsid w:val="00F7065B"/>
    <w:rsid w:val="00F71B20"/>
    <w:rsid w:val="00F729A9"/>
    <w:rsid w:val="00F8305C"/>
    <w:rsid w:val="00F940AD"/>
    <w:rsid w:val="00FA3E04"/>
    <w:rsid w:val="00FB3965"/>
    <w:rsid w:val="00FB4F2B"/>
    <w:rsid w:val="00FC3091"/>
    <w:rsid w:val="00FC4E47"/>
    <w:rsid w:val="00FC64DB"/>
    <w:rsid w:val="00FD6E8C"/>
    <w:rsid w:val="00FE04C1"/>
    <w:rsid w:val="00FE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60A6C"/>
  <w15:chartTrackingRefBased/>
  <w15:docId w15:val="{5DB3BF58-1F08-40EB-B4CD-3DB10D85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0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B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470D90"/>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470D90"/>
    <w:rPr>
      <w:rFonts w:ascii="Arial" w:eastAsia="Arial" w:hAnsi="Arial" w:cs="Arial"/>
      <w:outline w:val="0"/>
      <w:color w:val="0000FF"/>
      <w:u w:val="single" w:color="0000FF"/>
    </w:rPr>
  </w:style>
  <w:style w:type="paragraph" w:styleId="ListParagraph">
    <w:name w:val="List Paragraph"/>
    <w:uiPriority w:val="34"/>
    <w:qFormat/>
    <w:rsid w:val="00470D90"/>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ImportedStyle1">
    <w:name w:val="Imported Style 1"/>
    <w:rsid w:val="00470D90"/>
    <w:pPr>
      <w:numPr>
        <w:numId w:val="1"/>
      </w:numPr>
    </w:pPr>
  </w:style>
  <w:style w:type="numbering" w:customStyle="1" w:styleId="ImportedStyle2">
    <w:name w:val="Imported Style 2"/>
    <w:rsid w:val="00470D90"/>
    <w:pPr>
      <w:numPr>
        <w:numId w:val="2"/>
      </w:numPr>
    </w:pPr>
  </w:style>
  <w:style w:type="numbering" w:customStyle="1" w:styleId="ImportedStyle3">
    <w:name w:val="Imported Style 3"/>
    <w:rsid w:val="00470D90"/>
    <w:pPr>
      <w:numPr>
        <w:numId w:val="3"/>
      </w:numPr>
    </w:pPr>
  </w:style>
  <w:style w:type="character" w:customStyle="1" w:styleId="Heading1Char">
    <w:name w:val="Heading 1 Char"/>
    <w:basedOn w:val="DefaultParagraphFont"/>
    <w:link w:val="Heading1"/>
    <w:uiPriority w:val="9"/>
    <w:rsid w:val="00470D9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70D90"/>
    <w:rPr>
      <w:sz w:val="16"/>
      <w:szCs w:val="16"/>
    </w:rPr>
  </w:style>
  <w:style w:type="paragraph" w:styleId="CommentText">
    <w:name w:val="annotation text"/>
    <w:basedOn w:val="Normal"/>
    <w:link w:val="CommentTextChar"/>
    <w:uiPriority w:val="99"/>
    <w:unhideWhenUsed/>
    <w:rsid w:val="00470D90"/>
    <w:pPr>
      <w:spacing w:line="240" w:lineRule="auto"/>
    </w:pPr>
    <w:rPr>
      <w:sz w:val="20"/>
      <w:szCs w:val="20"/>
    </w:rPr>
  </w:style>
  <w:style w:type="character" w:customStyle="1" w:styleId="CommentTextChar">
    <w:name w:val="Comment Text Char"/>
    <w:basedOn w:val="DefaultParagraphFont"/>
    <w:link w:val="CommentText"/>
    <w:uiPriority w:val="99"/>
    <w:rsid w:val="00470D90"/>
    <w:rPr>
      <w:sz w:val="20"/>
      <w:szCs w:val="20"/>
    </w:rPr>
  </w:style>
  <w:style w:type="paragraph" w:styleId="CommentSubject">
    <w:name w:val="annotation subject"/>
    <w:basedOn w:val="CommentText"/>
    <w:next w:val="CommentText"/>
    <w:link w:val="CommentSubjectChar"/>
    <w:uiPriority w:val="99"/>
    <w:semiHidden/>
    <w:unhideWhenUsed/>
    <w:rsid w:val="00470D90"/>
    <w:rPr>
      <w:b/>
      <w:bCs/>
    </w:rPr>
  </w:style>
  <w:style w:type="character" w:customStyle="1" w:styleId="CommentSubjectChar">
    <w:name w:val="Comment Subject Char"/>
    <w:basedOn w:val="CommentTextChar"/>
    <w:link w:val="CommentSubject"/>
    <w:uiPriority w:val="99"/>
    <w:semiHidden/>
    <w:rsid w:val="00470D90"/>
    <w:rPr>
      <w:b/>
      <w:bCs/>
      <w:sz w:val="20"/>
      <w:szCs w:val="20"/>
    </w:rPr>
  </w:style>
  <w:style w:type="paragraph" w:styleId="BalloonText">
    <w:name w:val="Balloon Text"/>
    <w:basedOn w:val="Normal"/>
    <w:link w:val="BalloonTextChar"/>
    <w:uiPriority w:val="99"/>
    <w:semiHidden/>
    <w:unhideWhenUsed/>
    <w:rsid w:val="00470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90"/>
    <w:rPr>
      <w:rFonts w:ascii="Segoe UI" w:hAnsi="Segoe UI" w:cs="Segoe UI"/>
      <w:sz w:val="18"/>
      <w:szCs w:val="18"/>
    </w:rPr>
  </w:style>
  <w:style w:type="paragraph" w:styleId="FootnoteText">
    <w:name w:val="footnote text"/>
    <w:basedOn w:val="Normal"/>
    <w:link w:val="FootnoteTextChar"/>
    <w:uiPriority w:val="99"/>
    <w:semiHidden/>
    <w:unhideWhenUsed/>
    <w:qFormat/>
    <w:rsid w:val="00B54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604"/>
    <w:rPr>
      <w:sz w:val="20"/>
      <w:szCs w:val="20"/>
    </w:rPr>
  </w:style>
  <w:style w:type="character" w:styleId="FootnoteReference">
    <w:name w:val="footnote reference"/>
    <w:aliases w:val="FR,SUPERS,Footnote symbol,Footnote reference number,Times 10 ...,Times 10 Point,Exposant 3 Point,Ref,de nota al pie,note TESI,EN Footnote Reference,stylish,FOOTNOTE REF BIS,number,16 Point,Superscript 6 Point,Odwołanie przypisu,Black"/>
    <w:basedOn w:val="DefaultParagraphFont"/>
    <w:uiPriority w:val="99"/>
    <w:semiHidden/>
    <w:unhideWhenUsed/>
    <w:rsid w:val="00B54604"/>
    <w:rPr>
      <w:vertAlign w:val="superscript"/>
    </w:rPr>
  </w:style>
  <w:style w:type="character" w:styleId="Hyperlink">
    <w:name w:val="Hyperlink"/>
    <w:basedOn w:val="DefaultParagraphFont"/>
    <w:uiPriority w:val="99"/>
    <w:unhideWhenUsed/>
    <w:rsid w:val="00B54604"/>
    <w:rPr>
      <w:color w:val="0563C1" w:themeColor="hyperlink"/>
      <w:u w:val="single"/>
    </w:rPr>
  </w:style>
  <w:style w:type="table" w:styleId="TableGrid">
    <w:name w:val="Table Grid"/>
    <w:basedOn w:val="TableNormal"/>
    <w:uiPriority w:val="39"/>
    <w:rsid w:val="00CC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022E6"/>
    <w:rPr>
      <w:color w:val="605E5C"/>
      <w:shd w:val="clear" w:color="auto" w:fill="E1DFDD"/>
    </w:rPr>
  </w:style>
  <w:style w:type="character" w:styleId="FollowedHyperlink">
    <w:name w:val="FollowedHyperlink"/>
    <w:basedOn w:val="DefaultParagraphFont"/>
    <w:uiPriority w:val="99"/>
    <w:semiHidden/>
    <w:unhideWhenUsed/>
    <w:rsid w:val="00E63F45"/>
    <w:rPr>
      <w:color w:val="954F72" w:themeColor="followedHyperlink"/>
      <w:u w:val="single"/>
    </w:rPr>
  </w:style>
  <w:style w:type="paragraph" w:styleId="BodyText">
    <w:name w:val="Body Text"/>
    <w:basedOn w:val="Normal"/>
    <w:link w:val="BodyTextChar"/>
    <w:uiPriority w:val="1"/>
    <w:qFormat/>
    <w:rsid w:val="008E58B1"/>
    <w:pPr>
      <w:widowControl w:val="0"/>
      <w:autoSpaceDE w:val="0"/>
      <w:autoSpaceDN w:val="0"/>
      <w:spacing w:after="0" w:line="240" w:lineRule="auto"/>
      <w:ind w:left="180"/>
      <w:jc w:val="both"/>
    </w:pPr>
    <w:rPr>
      <w:rFonts w:ascii="Nirmala UI" w:eastAsia="Nirmala UI" w:hAnsi="Nirmala UI" w:cs="Nirmala UI"/>
      <w:lang w:eastAsia="en-GB" w:bidi="en-GB"/>
    </w:rPr>
  </w:style>
  <w:style w:type="character" w:customStyle="1" w:styleId="BodyTextChar">
    <w:name w:val="Body Text Char"/>
    <w:basedOn w:val="DefaultParagraphFont"/>
    <w:link w:val="BodyText"/>
    <w:uiPriority w:val="1"/>
    <w:rsid w:val="008E58B1"/>
    <w:rPr>
      <w:rFonts w:ascii="Nirmala UI" w:eastAsia="Nirmala UI" w:hAnsi="Nirmala UI" w:cs="Nirmala U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91463">
      <w:bodyDiv w:val="1"/>
      <w:marLeft w:val="0"/>
      <w:marRight w:val="0"/>
      <w:marTop w:val="0"/>
      <w:marBottom w:val="0"/>
      <w:divBdr>
        <w:top w:val="none" w:sz="0" w:space="0" w:color="auto"/>
        <w:left w:val="none" w:sz="0" w:space="0" w:color="auto"/>
        <w:bottom w:val="none" w:sz="0" w:space="0" w:color="auto"/>
        <w:right w:val="none" w:sz="0" w:space="0" w:color="auto"/>
      </w:divBdr>
    </w:div>
    <w:div w:id="1480805838">
      <w:bodyDiv w:val="1"/>
      <w:marLeft w:val="0"/>
      <w:marRight w:val="0"/>
      <w:marTop w:val="0"/>
      <w:marBottom w:val="0"/>
      <w:divBdr>
        <w:top w:val="none" w:sz="0" w:space="0" w:color="auto"/>
        <w:left w:val="none" w:sz="0" w:space="0" w:color="auto"/>
        <w:bottom w:val="none" w:sz="0" w:space="0" w:color="auto"/>
        <w:right w:val="none" w:sz="0" w:space="0" w:color="auto"/>
      </w:divBdr>
    </w:div>
    <w:div w:id="15684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[Hatherop Parent Survey 2022.xlsx]Class!PivotTable2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Count of Q1: What class is your child in?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pivotFmt>
      <c:pivotFmt>
        <c:idx val="2"/>
        <c:spPr>
          <a:solidFill>
            <a:schemeClr val="accent1"/>
          </a:solidFill>
          <a:ln>
            <a:noFill/>
          </a:ln>
          <a:effectLst/>
        </c:spPr>
      </c:pivotFmt>
      <c:pivotFmt>
        <c:idx val="3"/>
        <c:spPr>
          <a:solidFill>
            <a:schemeClr val="accent1"/>
          </a:solidFill>
          <a:ln>
            <a:noFill/>
          </a:ln>
          <a:effectLst/>
        </c:spPr>
      </c:pivotFmt>
      <c:pivotFmt>
        <c:idx val="4"/>
        <c:spPr>
          <a:solidFill>
            <a:schemeClr val="accent1"/>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pivotFmt>
      <c:pivotFmt>
        <c:idx val="7"/>
        <c:spPr>
          <a:solidFill>
            <a:schemeClr val="accent1"/>
          </a:solidFill>
          <a:ln>
            <a:noFill/>
          </a:ln>
          <a:effectLst/>
        </c:spPr>
      </c:pivotFmt>
      <c:pivotFmt>
        <c:idx val="8"/>
        <c:spPr>
          <a:solidFill>
            <a:schemeClr val="accent1"/>
          </a:solidFill>
          <a:ln>
            <a:noFill/>
          </a:ln>
          <a:effectLst/>
        </c:spPr>
      </c:pivotFmt>
      <c:pivotFmt>
        <c:idx val="9"/>
        <c:spPr>
          <a:solidFill>
            <a:schemeClr val="accent1"/>
          </a:solidFill>
          <a:ln>
            <a:noFill/>
          </a:ln>
          <a:effectLst/>
        </c:spPr>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pivotFmt>
      <c:pivotFmt>
        <c:idx val="13"/>
        <c:spPr>
          <a:solidFill>
            <a:schemeClr val="accent1"/>
          </a:solidFill>
          <a:ln>
            <a:noFill/>
          </a:ln>
          <a:effectLst/>
        </c:spPr>
      </c:pivotFmt>
      <c:pivotFmt>
        <c:idx val="14"/>
        <c:spPr>
          <a:solidFill>
            <a:schemeClr val="accent1"/>
          </a:solidFill>
          <a:ln>
            <a:noFill/>
          </a:ln>
          <a:effectLst/>
        </c:spPr>
      </c:pivotFmt>
      <c:pivotFmt>
        <c:idx val="15"/>
        <c:spPr>
          <a:solidFill>
            <a:schemeClr val="accent1"/>
          </a:solidFill>
          <a:ln>
            <a:noFill/>
          </a:ln>
          <a:effectLst/>
        </c:spPr>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pivotFmt>
      <c:pivotFmt>
        <c:idx val="18"/>
        <c:spPr>
          <a:solidFill>
            <a:schemeClr val="accent1"/>
          </a:solidFill>
          <a:ln>
            <a:noFill/>
          </a:ln>
          <a:effectLst/>
        </c:spPr>
      </c:pivotFmt>
      <c:pivotFmt>
        <c:idx val="19"/>
        <c:spPr>
          <a:solidFill>
            <a:schemeClr val="accent1"/>
          </a:solidFill>
          <a:ln>
            <a:noFill/>
          </a:ln>
          <a:effectLst/>
        </c:spPr>
      </c:pivotFmt>
      <c:pivotFmt>
        <c:idx val="20"/>
        <c:spPr>
          <a:solidFill>
            <a:schemeClr val="accent1"/>
          </a:solidFill>
          <a:ln>
            <a:noFill/>
          </a:ln>
          <a:effectLst/>
        </c:spPr>
      </c:pivotFmt>
    </c:pivotFmts>
    <c:plotArea>
      <c:layout/>
      <c:pieChart>
        <c:varyColors val="1"/>
        <c:ser>
          <c:idx val="0"/>
          <c:order val="0"/>
          <c:tx>
            <c:strRef>
              <c:f>Class!$B$3</c:f>
              <c:strCache>
                <c:ptCount val="1"/>
                <c:pt idx="0">
                  <c:v>Total</c:v>
                </c:pt>
              </c:strCache>
            </c:strRef>
          </c:tx>
          <c:dPt>
            <c:idx val="0"/>
            <c:bubble3D val="0"/>
            <c:spPr>
              <a:solidFill>
                <a:schemeClr val="accent1"/>
              </a:solidFill>
              <a:ln>
                <a:noFill/>
              </a:ln>
              <a:effectLst/>
            </c:spPr>
            <c:extLst>
              <c:ext xmlns:c16="http://schemas.microsoft.com/office/drawing/2014/chart" uri="{C3380CC4-5D6E-409C-BE32-E72D297353CC}">
                <c16:uniqueId val="{00000001-17B2-4C72-87D2-CD3A14A4C21E}"/>
              </c:ext>
            </c:extLst>
          </c:dPt>
          <c:dPt>
            <c:idx val="1"/>
            <c:bubble3D val="0"/>
            <c:spPr>
              <a:solidFill>
                <a:schemeClr val="accent2"/>
              </a:solidFill>
              <a:ln>
                <a:noFill/>
              </a:ln>
              <a:effectLst/>
            </c:spPr>
            <c:extLst>
              <c:ext xmlns:c16="http://schemas.microsoft.com/office/drawing/2014/chart" uri="{C3380CC4-5D6E-409C-BE32-E72D297353CC}">
                <c16:uniqueId val="{00000003-17B2-4C72-87D2-CD3A14A4C21E}"/>
              </c:ext>
            </c:extLst>
          </c:dPt>
          <c:dPt>
            <c:idx val="2"/>
            <c:bubble3D val="0"/>
            <c:spPr>
              <a:solidFill>
                <a:schemeClr val="accent3"/>
              </a:solidFill>
              <a:ln>
                <a:noFill/>
              </a:ln>
              <a:effectLst/>
            </c:spPr>
            <c:extLst>
              <c:ext xmlns:c16="http://schemas.microsoft.com/office/drawing/2014/chart" uri="{C3380CC4-5D6E-409C-BE32-E72D297353CC}">
                <c16:uniqueId val="{00000005-17B2-4C72-87D2-CD3A14A4C21E}"/>
              </c:ext>
            </c:extLst>
          </c:dPt>
          <c:dPt>
            <c:idx val="3"/>
            <c:bubble3D val="0"/>
            <c:spPr>
              <a:solidFill>
                <a:schemeClr val="accent4"/>
              </a:solidFill>
              <a:ln>
                <a:noFill/>
              </a:ln>
              <a:effectLst/>
            </c:spPr>
            <c:extLst>
              <c:ext xmlns:c16="http://schemas.microsoft.com/office/drawing/2014/chart" uri="{C3380CC4-5D6E-409C-BE32-E72D297353CC}">
                <c16:uniqueId val="{00000007-17B2-4C72-87D2-CD3A14A4C21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Class!$A$4:$A$8</c:f>
              <c:strCache>
                <c:ptCount val="4"/>
                <c:pt idx="0">
                  <c:v>Kingfisher</c:v>
                </c:pt>
                <c:pt idx="1">
                  <c:v>Red Kite</c:v>
                </c:pt>
                <c:pt idx="2">
                  <c:v>Skylark</c:v>
                </c:pt>
                <c:pt idx="3">
                  <c:v>Year 4</c:v>
                </c:pt>
              </c:strCache>
            </c:strRef>
          </c:cat>
          <c:val>
            <c:numRef>
              <c:f>Class!$B$4:$B$8</c:f>
              <c:numCache>
                <c:formatCode>General</c:formatCode>
                <c:ptCount val="4"/>
                <c:pt idx="0">
                  <c:v>16</c:v>
                </c:pt>
                <c:pt idx="1">
                  <c:v>14</c:v>
                </c:pt>
                <c:pt idx="2">
                  <c:v>24</c:v>
                </c:pt>
                <c:pt idx="3">
                  <c:v>6</c:v>
                </c:pt>
              </c:numCache>
            </c:numRef>
          </c:val>
          <c:extLst>
            <c:ext xmlns:c16="http://schemas.microsoft.com/office/drawing/2014/chart" uri="{C3380CC4-5D6E-409C-BE32-E72D297353CC}">
              <c16:uniqueId val="{00000008-17B2-4C72-87D2-CD3A14A4C21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B0BDA28354FE428CF9D5CDBBDC2B51" ma:contentTypeVersion="12" ma:contentTypeDescription="Create a new document." ma:contentTypeScope="" ma:versionID="1a2fbdde381493c513830d910317f8a5">
  <xsd:schema xmlns:xsd="http://www.w3.org/2001/XMLSchema" xmlns:xs="http://www.w3.org/2001/XMLSchema" xmlns:p="http://schemas.microsoft.com/office/2006/metadata/properties" xmlns:ns2="ba5dce25-404e-4194-9dc5-dcf768767489" xmlns:ns3="2aa160fe-8a58-4125-82cc-1ae39e484653" targetNamespace="http://schemas.microsoft.com/office/2006/metadata/properties" ma:root="true" ma:fieldsID="a41dbd3d68f0bc43e5a6aec5e4b749f1" ns2:_="" ns3:_="">
    <xsd:import namespace="ba5dce25-404e-4194-9dc5-dcf768767489"/>
    <xsd:import namespace="2aa160fe-8a58-4125-82cc-1ae39e484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160fe-8a58-4125-82cc-1ae39e4846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1C997-D290-4315-BF78-DBC118ABA536}">
  <ds:schemaRefs>
    <ds:schemaRef ds:uri="http://schemas.microsoft.com/office/2006/documentManagement/types"/>
    <ds:schemaRef ds:uri="http://purl.org/dc/terms/"/>
    <ds:schemaRef ds:uri="http://www.w3.org/XML/1998/namespace"/>
    <ds:schemaRef ds:uri="http://purl.org/dc/elements/1.1/"/>
    <ds:schemaRef ds:uri="ba5dce25-404e-4194-9dc5-dcf768767489"/>
    <ds:schemaRef ds:uri="http://schemas.openxmlformats.org/package/2006/metadata/core-properties"/>
    <ds:schemaRef ds:uri="2aa160fe-8a58-4125-82cc-1ae39e484653"/>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3D37684-DF5D-4EFC-AEC0-FB8678C1D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dce25-404e-4194-9dc5-dcf768767489"/>
    <ds:schemaRef ds:uri="2aa160fe-8a58-4125-82cc-1ae39e484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FAFF2-B889-41A2-8B46-D0DC7452C253}">
  <ds:schemaRefs>
    <ds:schemaRef ds:uri="http://schemas.microsoft.com/sharepoint/v3/contenttype/forms"/>
  </ds:schemaRefs>
</ds:datastoreItem>
</file>

<file path=customXml/itemProps4.xml><?xml version="1.0" encoding="utf-8"?>
<ds:datastoreItem xmlns:ds="http://schemas.openxmlformats.org/officeDocument/2006/customXml" ds:itemID="{36508551-CB64-456A-8294-10CFBFC8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Nevill</dc:creator>
  <cp:keywords/>
  <dc:description/>
  <cp:lastModifiedBy>Mrs R Balloch</cp:lastModifiedBy>
  <cp:revision>2</cp:revision>
  <dcterms:created xsi:type="dcterms:W3CDTF">2022-07-19T13:30:00Z</dcterms:created>
  <dcterms:modified xsi:type="dcterms:W3CDTF">2022-07-19T13:30:00Z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0x010100E7B0BDA28354FE428CF9D5CDBBDC2B51</vt:lpwstr>
  </property>
</Properties>
</file>